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6F" w:rsidRPr="00AC4B6F" w:rsidRDefault="00AC4B6F" w:rsidP="00AC4B6F">
      <w:pPr>
        <w:spacing w:after="0" w:line="240" w:lineRule="auto"/>
        <w:rPr>
          <w:rFonts w:ascii="Times New Roman" w:eastAsia="Times New Roman" w:hAnsi="Times New Roman" w:cs="Times New Roman"/>
          <w:sz w:val="24"/>
          <w:szCs w:val="24"/>
          <w:lang w:eastAsia="fr-FR"/>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05"/>
        <w:gridCol w:w="930"/>
      </w:tblGrid>
      <w:tr w:rsidR="00AC4B6F" w:rsidRPr="00AC4B6F" w:rsidTr="00AC4B6F">
        <w:trPr>
          <w:tblCellSpacing w:w="0" w:type="dxa"/>
        </w:trPr>
        <w:tc>
          <w:tcPr>
            <w:tcW w:w="405" w:type="dxa"/>
            <w:shd w:val="clear" w:color="auto" w:fill="000000"/>
            <w:vAlign w:val="center"/>
            <w:hideMark/>
          </w:tcPr>
          <w:p w:rsidR="00AC4B6F" w:rsidRPr="00AC4B6F" w:rsidRDefault="00AC4B6F" w:rsidP="00AC4B6F">
            <w:pPr>
              <w:spacing w:after="0" w:line="240" w:lineRule="auto"/>
              <w:jc w:val="center"/>
              <w:rPr>
                <w:rFonts w:ascii="Verdana" w:eastAsia="Times New Roman" w:hAnsi="Verdana" w:cs="Times New Roman"/>
                <w:color w:val="FFFFFF"/>
                <w:sz w:val="18"/>
                <w:szCs w:val="18"/>
                <w:lang w:eastAsia="fr-FR"/>
              </w:rPr>
            </w:pPr>
            <w:r w:rsidRPr="00AC4B6F">
              <w:rPr>
                <w:rFonts w:ascii="Verdana" w:eastAsia="Times New Roman" w:hAnsi="Verdana" w:cs="Times New Roman"/>
                <w:color w:val="FFFFFF"/>
                <w:sz w:val="18"/>
                <w:szCs w:val="18"/>
                <w:lang w:eastAsia="fr-FR"/>
              </w:rPr>
              <w:t>25</w:t>
            </w:r>
          </w:p>
        </w:tc>
        <w:tc>
          <w:tcPr>
            <w:tcW w:w="930" w:type="dxa"/>
            <w:shd w:val="clear" w:color="auto" w:fill="FB5528"/>
            <w:vAlign w:val="center"/>
            <w:hideMark/>
          </w:tcPr>
          <w:p w:rsidR="00AC4B6F" w:rsidRPr="00AC4B6F" w:rsidRDefault="00AC4B6F" w:rsidP="00AC4B6F">
            <w:pPr>
              <w:spacing w:after="0" w:line="240" w:lineRule="auto"/>
              <w:jc w:val="center"/>
              <w:rPr>
                <w:rFonts w:ascii="Verdana" w:eastAsia="Times New Roman" w:hAnsi="Verdana" w:cs="Times New Roman"/>
                <w:color w:val="FFFFFF"/>
                <w:sz w:val="17"/>
                <w:szCs w:val="17"/>
                <w:lang w:eastAsia="fr-FR"/>
              </w:rPr>
            </w:pPr>
            <w:proofErr w:type="spellStart"/>
            <w:r w:rsidRPr="00AC4B6F">
              <w:rPr>
                <w:rFonts w:ascii="Verdana" w:eastAsia="Times New Roman" w:hAnsi="Verdana" w:cs="Times New Roman"/>
                <w:color w:val="FFFFFF"/>
                <w:sz w:val="17"/>
                <w:szCs w:val="17"/>
                <w:lang w:eastAsia="fr-FR"/>
              </w:rPr>
              <w:t>fev</w:t>
            </w:r>
            <w:proofErr w:type="spellEnd"/>
            <w:r w:rsidRPr="00AC4B6F">
              <w:rPr>
                <w:rFonts w:ascii="Verdana" w:eastAsia="Times New Roman" w:hAnsi="Verdana" w:cs="Times New Roman"/>
                <w:color w:val="FFFFFF"/>
                <w:sz w:val="17"/>
                <w:szCs w:val="17"/>
                <w:lang w:eastAsia="fr-FR"/>
              </w:rPr>
              <w:t>. 2013</w:t>
            </w:r>
          </w:p>
        </w:tc>
      </w:tr>
    </w:tbl>
    <w:p w:rsidR="00AC4B6F" w:rsidRPr="00AC4B6F" w:rsidRDefault="00AC4B6F" w:rsidP="00AC4B6F">
      <w:pPr>
        <w:spacing w:after="0" w:line="240" w:lineRule="auto"/>
        <w:ind w:left="30" w:right="30"/>
        <w:outlineLvl w:val="0"/>
        <w:rPr>
          <w:rFonts w:ascii="Verdana" w:eastAsia="Times New Roman" w:hAnsi="Verdana" w:cs="Times New Roman"/>
          <w:b/>
          <w:bCs/>
          <w:color w:val="000000"/>
          <w:kern w:val="36"/>
          <w:sz w:val="27"/>
          <w:szCs w:val="27"/>
          <w:lang w:eastAsia="fr-FR"/>
        </w:rPr>
      </w:pPr>
      <w:hyperlink r:id="rId5" w:history="1">
        <w:r>
          <w:rPr>
            <w:rFonts w:ascii="Verdana" w:eastAsia="Times New Roman" w:hAnsi="Verdana" w:cs="Times New Roman"/>
            <w:b/>
            <w:bCs/>
            <w:noProof/>
            <w:color w:val="000000"/>
            <w:kern w:val="36"/>
            <w:sz w:val="27"/>
            <w:szCs w:val="27"/>
            <w:lang w:eastAsia="fr-FR"/>
          </w:rPr>
          <w:drawing>
            <wp:inline distT="0" distB="0" distL="0" distR="0">
              <wp:extent cx="95250" cy="95250"/>
              <wp:effectExtent l="0" t="0" r="0" b="0"/>
              <wp:docPr id="2" name="Image 2" descr="http://static1.lesclesdumidi.com/actualite/img/puc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lesclesdumidi.com/actualite/img/puc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C4B6F">
          <w:rPr>
            <w:rFonts w:ascii="Verdana" w:eastAsia="Times New Roman" w:hAnsi="Verdana" w:cs="Times New Roman"/>
            <w:b/>
            <w:bCs/>
            <w:color w:val="000000"/>
            <w:kern w:val="36"/>
            <w:sz w:val="27"/>
            <w:szCs w:val="27"/>
            <w:lang w:eastAsia="fr-FR"/>
          </w:rPr>
          <w:t> LE MARCHÉ IMMOBILIER AFRICAIN EST EN PLEINE EXPANSION</w:t>
        </w:r>
      </w:hyperlink>
    </w:p>
    <w:p w:rsidR="00AC4B6F" w:rsidRPr="00AC4B6F" w:rsidRDefault="00AC4B6F" w:rsidP="00AC4B6F">
      <w:pPr>
        <w:spacing w:after="0" w:line="240" w:lineRule="auto"/>
        <w:rPr>
          <w:rFonts w:ascii="Times New Roman" w:eastAsia="Times New Roman" w:hAnsi="Times New Roman" w:cs="Times New Roman"/>
          <w:sz w:val="24"/>
          <w:szCs w:val="24"/>
          <w:lang w:eastAsia="fr-FR"/>
        </w:rPr>
      </w:pPr>
      <w:hyperlink r:id="rId7" w:history="1">
        <w:r w:rsidRPr="00AC4B6F">
          <w:rPr>
            <w:rFonts w:ascii="Verdana" w:eastAsia="Times New Roman" w:hAnsi="Verdana" w:cs="Times New Roman"/>
            <w:color w:val="000000"/>
            <w:sz w:val="17"/>
            <w:szCs w:val="17"/>
            <w:lang w:eastAsia="fr-FR"/>
          </w:rPr>
          <w:t>Prix immobilier</w:t>
        </w:r>
      </w:hyperlink>
      <w:r w:rsidRPr="00AC4B6F">
        <w:rPr>
          <w:rFonts w:ascii="Verdana" w:eastAsia="Times New Roman" w:hAnsi="Verdana" w:cs="Times New Roman"/>
          <w:color w:val="000000"/>
          <w:sz w:val="17"/>
          <w:szCs w:val="17"/>
          <w:lang w:eastAsia="fr-FR"/>
        </w:rPr>
        <w:t> | </w:t>
      </w:r>
      <w:hyperlink r:id="rId8" w:anchor="ancrecomm" w:history="1">
        <w:r w:rsidRPr="00AC4B6F">
          <w:rPr>
            <w:rFonts w:ascii="Verdana" w:eastAsia="Times New Roman" w:hAnsi="Verdana" w:cs="Times New Roman"/>
            <w:color w:val="000000"/>
            <w:sz w:val="17"/>
            <w:szCs w:val="17"/>
            <w:lang w:eastAsia="fr-FR"/>
          </w:rPr>
          <w:t>Réagir à l'article</w:t>
        </w:r>
      </w:hyperlink>
      <w:r w:rsidRPr="00AC4B6F">
        <w:rPr>
          <w:rFonts w:ascii="Verdana" w:eastAsia="Times New Roman" w:hAnsi="Verdana" w:cs="Times New Roman"/>
          <w:color w:val="000000"/>
          <w:sz w:val="17"/>
          <w:szCs w:val="17"/>
          <w:lang w:eastAsia="fr-FR"/>
        </w:rPr>
        <w:br/>
      </w:r>
    </w:p>
    <w:p w:rsidR="00AC4B6F" w:rsidRPr="00AC4B6F" w:rsidRDefault="00AC4B6F" w:rsidP="00AC4B6F">
      <w:pPr>
        <w:spacing w:after="0" w:line="240" w:lineRule="auto"/>
        <w:rPr>
          <w:rFonts w:ascii="Verdana" w:eastAsia="Times New Roman" w:hAnsi="Verdana" w:cs="Times New Roman"/>
          <w:color w:val="000000"/>
          <w:sz w:val="17"/>
          <w:szCs w:val="17"/>
          <w:lang w:eastAsia="fr-FR"/>
        </w:rPr>
      </w:pPr>
      <w:r>
        <w:rPr>
          <w:rFonts w:ascii="Verdana" w:eastAsia="Times New Roman" w:hAnsi="Verdana" w:cs="Times New Roman"/>
          <w:noProof/>
          <w:color w:val="000000"/>
          <w:sz w:val="17"/>
          <w:szCs w:val="17"/>
          <w:lang w:eastAsia="fr-FR"/>
        </w:rPr>
        <w:drawing>
          <wp:inline distT="0" distB="0" distL="0" distR="0">
            <wp:extent cx="2854325" cy="1868805"/>
            <wp:effectExtent l="0" t="0" r="3175" b="0"/>
            <wp:docPr id="1" name="Image 1" descr="Le marché immobilier africain est en pleine expa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 marché immobilier africain est en pleine expans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325" cy="1868805"/>
                    </a:xfrm>
                    <a:prstGeom prst="rect">
                      <a:avLst/>
                    </a:prstGeom>
                    <a:noFill/>
                    <a:ln>
                      <a:noFill/>
                    </a:ln>
                  </pic:spPr>
                </pic:pic>
              </a:graphicData>
            </a:graphic>
          </wp:inline>
        </w:drawing>
      </w:r>
    </w:p>
    <w:tbl>
      <w:tblPr>
        <w:tblW w:w="0" w:type="auto"/>
        <w:tblCellSpacing w:w="45" w:type="dxa"/>
        <w:tblBorders>
          <w:top w:val="single" w:sz="6" w:space="0" w:color="BBD533"/>
          <w:left w:val="single" w:sz="6" w:space="0" w:color="BBD533"/>
          <w:bottom w:val="single" w:sz="6" w:space="0" w:color="BBD533"/>
          <w:right w:val="single" w:sz="6" w:space="0" w:color="BBD533"/>
        </w:tblBorders>
        <w:shd w:val="clear" w:color="auto" w:fill="F7F7F7"/>
        <w:tblCellMar>
          <w:top w:w="15" w:type="dxa"/>
          <w:left w:w="15" w:type="dxa"/>
          <w:bottom w:w="15" w:type="dxa"/>
          <w:right w:w="15" w:type="dxa"/>
        </w:tblCellMar>
        <w:tblLook w:val="04A0" w:firstRow="1" w:lastRow="0" w:firstColumn="1" w:lastColumn="0" w:noHBand="0" w:noVBand="1"/>
      </w:tblPr>
      <w:tblGrid>
        <w:gridCol w:w="7399"/>
      </w:tblGrid>
      <w:tr w:rsidR="00AC4B6F" w:rsidRPr="00AC4B6F" w:rsidTr="00AC4B6F">
        <w:trPr>
          <w:tblCellSpacing w:w="45" w:type="dxa"/>
        </w:trPr>
        <w:tc>
          <w:tcPr>
            <w:tcW w:w="0" w:type="auto"/>
            <w:shd w:val="clear" w:color="auto" w:fill="BBD533"/>
            <w:vAlign w:val="center"/>
            <w:hideMark/>
          </w:tcPr>
          <w:p w:rsidR="00AC4B6F" w:rsidRPr="00AC4B6F" w:rsidRDefault="00AC4B6F" w:rsidP="00AC4B6F">
            <w:pPr>
              <w:spacing w:after="0" w:line="240" w:lineRule="auto"/>
              <w:jc w:val="center"/>
              <w:rPr>
                <w:rFonts w:ascii="Verdana" w:eastAsia="Times New Roman" w:hAnsi="Verdana" w:cs="Times New Roman"/>
                <w:b/>
                <w:bCs/>
                <w:color w:val="FFFFFF"/>
                <w:sz w:val="17"/>
                <w:szCs w:val="17"/>
                <w:lang w:eastAsia="fr-FR"/>
              </w:rPr>
            </w:pPr>
            <w:r w:rsidRPr="00AC4B6F">
              <w:rPr>
                <w:rFonts w:ascii="Verdana" w:eastAsia="Times New Roman" w:hAnsi="Verdana" w:cs="Times New Roman"/>
                <w:b/>
                <w:bCs/>
                <w:color w:val="FFFFFF"/>
                <w:sz w:val="17"/>
                <w:szCs w:val="17"/>
                <w:lang w:eastAsia="fr-FR"/>
              </w:rPr>
              <w:t>Sur le même thème</w:t>
            </w:r>
          </w:p>
        </w:tc>
      </w:tr>
      <w:tr w:rsidR="00AC4B6F" w:rsidRPr="00AC4B6F" w:rsidTr="00AC4B6F">
        <w:trPr>
          <w:tblCellSpacing w:w="45" w:type="dxa"/>
        </w:trPr>
        <w:tc>
          <w:tcPr>
            <w:tcW w:w="0" w:type="auto"/>
            <w:shd w:val="clear" w:color="auto" w:fill="F7F7F7"/>
            <w:vAlign w:val="center"/>
            <w:hideMark/>
          </w:tcPr>
          <w:p w:rsidR="00AC4B6F" w:rsidRPr="00AC4B6F" w:rsidRDefault="00AC4B6F" w:rsidP="00AC4B6F">
            <w:pPr>
              <w:spacing w:after="0" w:line="240" w:lineRule="auto"/>
              <w:rPr>
                <w:rFonts w:ascii="Verdana" w:eastAsia="Times New Roman" w:hAnsi="Verdana" w:cs="Times New Roman"/>
                <w:color w:val="000000"/>
                <w:sz w:val="15"/>
                <w:szCs w:val="15"/>
                <w:lang w:eastAsia="fr-FR"/>
              </w:rPr>
            </w:pPr>
            <w:hyperlink r:id="rId10" w:history="1">
              <w:r w:rsidRPr="00AC4B6F">
                <w:rPr>
                  <w:rFonts w:ascii="Verdana" w:eastAsia="Times New Roman" w:hAnsi="Verdana" w:cs="Times New Roman"/>
                  <w:color w:val="000000"/>
                  <w:sz w:val="15"/>
                  <w:szCs w:val="15"/>
                  <w:lang w:eastAsia="fr-FR"/>
                </w:rPr>
                <w:t>Immobilier ancien : baisse des ventes et grande disparité des prix selon les villes</w:t>
              </w:r>
            </w:hyperlink>
          </w:p>
          <w:p w:rsidR="00AC4B6F" w:rsidRPr="00AC4B6F" w:rsidRDefault="00AC4B6F" w:rsidP="00AC4B6F">
            <w:pPr>
              <w:spacing w:before="30" w:after="30" w:line="240" w:lineRule="auto"/>
              <w:rPr>
                <w:rFonts w:ascii="Verdana" w:eastAsia="Times New Roman" w:hAnsi="Verdana" w:cs="Times New Roman"/>
                <w:color w:val="000000"/>
                <w:sz w:val="15"/>
                <w:szCs w:val="15"/>
                <w:lang w:eastAsia="fr-FR"/>
              </w:rPr>
            </w:pPr>
            <w:r w:rsidRPr="00AC4B6F">
              <w:rPr>
                <w:rFonts w:ascii="Verdana" w:eastAsia="Times New Roman" w:hAnsi="Verdana" w:cs="Times New Roman"/>
                <w:color w:val="000000"/>
                <w:sz w:val="15"/>
                <w:szCs w:val="15"/>
                <w:lang w:eastAsia="fr-FR"/>
              </w:rPr>
              <w:pict>
                <v:rect id="_x0000_i1025" style="width:0;height:.75pt" o:hralign="center" o:hrstd="t" o:hrnoshade="t" o:hr="t" fillcolor="#bbd533" stroked="f"/>
              </w:pict>
            </w:r>
          </w:p>
          <w:p w:rsidR="00AC4B6F" w:rsidRPr="00AC4B6F" w:rsidRDefault="00AC4B6F" w:rsidP="00AC4B6F">
            <w:pPr>
              <w:spacing w:before="30" w:after="30" w:line="240" w:lineRule="auto"/>
              <w:rPr>
                <w:rFonts w:ascii="Verdana" w:eastAsia="Times New Roman" w:hAnsi="Verdana" w:cs="Times New Roman"/>
                <w:color w:val="000000"/>
                <w:sz w:val="15"/>
                <w:szCs w:val="15"/>
                <w:lang w:eastAsia="fr-FR"/>
              </w:rPr>
            </w:pPr>
            <w:hyperlink r:id="rId11" w:history="1">
              <w:r w:rsidRPr="00AC4B6F">
                <w:rPr>
                  <w:rFonts w:ascii="Verdana" w:eastAsia="Times New Roman" w:hAnsi="Verdana" w:cs="Times New Roman"/>
                  <w:color w:val="000000"/>
                  <w:sz w:val="15"/>
                  <w:szCs w:val="15"/>
                  <w:lang w:eastAsia="fr-FR"/>
                </w:rPr>
                <w:t>Immobilier à Paris : des prix toujours surévalués selon le Crédit Agricole </w:t>
              </w:r>
            </w:hyperlink>
          </w:p>
          <w:p w:rsidR="00AC4B6F" w:rsidRPr="00AC4B6F" w:rsidRDefault="00AC4B6F" w:rsidP="00AC4B6F">
            <w:pPr>
              <w:spacing w:before="30" w:after="30" w:line="240" w:lineRule="auto"/>
              <w:rPr>
                <w:rFonts w:ascii="Verdana" w:eastAsia="Times New Roman" w:hAnsi="Verdana" w:cs="Times New Roman"/>
                <w:color w:val="000000"/>
                <w:sz w:val="15"/>
                <w:szCs w:val="15"/>
                <w:lang w:eastAsia="fr-FR"/>
              </w:rPr>
            </w:pPr>
            <w:r w:rsidRPr="00AC4B6F">
              <w:rPr>
                <w:rFonts w:ascii="Verdana" w:eastAsia="Times New Roman" w:hAnsi="Verdana" w:cs="Times New Roman"/>
                <w:color w:val="000000"/>
                <w:sz w:val="15"/>
                <w:szCs w:val="15"/>
                <w:lang w:eastAsia="fr-FR"/>
              </w:rPr>
              <w:pict>
                <v:rect id="_x0000_i1026" style="width:0;height:.75pt" o:hralign="center" o:hrstd="t" o:hrnoshade="t" o:hr="t" fillcolor="#bbd533" stroked="f"/>
              </w:pict>
            </w:r>
          </w:p>
          <w:p w:rsidR="00AC4B6F" w:rsidRPr="00AC4B6F" w:rsidRDefault="00AC4B6F" w:rsidP="00AC4B6F">
            <w:pPr>
              <w:spacing w:before="30" w:after="30" w:line="240" w:lineRule="auto"/>
              <w:rPr>
                <w:rFonts w:ascii="Verdana" w:eastAsia="Times New Roman" w:hAnsi="Verdana" w:cs="Times New Roman"/>
                <w:color w:val="000000"/>
                <w:sz w:val="15"/>
                <w:szCs w:val="15"/>
                <w:lang w:eastAsia="fr-FR"/>
              </w:rPr>
            </w:pPr>
            <w:hyperlink r:id="rId12" w:history="1">
              <w:r w:rsidRPr="00AC4B6F">
                <w:rPr>
                  <w:rFonts w:ascii="Verdana" w:eastAsia="Times New Roman" w:hAnsi="Verdana" w:cs="Times New Roman"/>
                  <w:color w:val="000000"/>
                  <w:sz w:val="15"/>
                  <w:szCs w:val="15"/>
                  <w:lang w:eastAsia="fr-FR"/>
                </w:rPr>
                <w:t>Logement au ski : plusieurs solutions s'offrent aux consommateurs</w:t>
              </w:r>
            </w:hyperlink>
          </w:p>
          <w:p w:rsidR="00AC4B6F" w:rsidRPr="00AC4B6F" w:rsidRDefault="00AC4B6F" w:rsidP="00AC4B6F">
            <w:pPr>
              <w:spacing w:before="30" w:after="30" w:line="240" w:lineRule="auto"/>
              <w:rPr>
                <w:rFonts w:ascii="Verdana" w:eastAsia="Times New Roman" w:hAnsi="Verdana" w:cs="Times New Roman"/>
                <w:color w:val="000000"/>
                <w:sz w:val="15"/>
                <w:szCs w:val="15"/>
                <w:lang w:eastAsia="fr-FR"/>
              </w:rPr>
            </w:pPr>
            <w:r w:rsidRPr="00AC4B6F">
              <w:rPr>
                <w:rFonts w:ascii="Verdana" w:eastAsia="Times New Roman" w:hAnsi="Verdana" w:cs="Times New Roman"/>
                <w:color w:val="000000"/>
                <w:sz w:val="15"/>
                <w:szCs w:val="15"/>
                <w:lang w:eastAsia="fr-FR"/>
              </w:rPr>
              <w:pict>
                <v:rect id="_x0000_i1027" style="width:0;height:.75pt" o:hralign="center" o:hrstd="t" o:hrnoshade="t" o:hr="t" fillcolor="#bbd533" stroked="f"/>
              </w:pict>
            </w:r>
          </w:p>
          <w:p w:rsidR="00AC4B6F" w:rsidRPr="00AC4B6F" w:rsidRDefault="00AC4B6F" w:rsidP="00AC4B6F">
            <w:pPr>
              <w:spacing w:before="30" w:after="30" w:line="240" w:lineRule="auto"/>
              <w:rPr>
                <w:rFonts w:ascii="Verdana" w:eastAsia="Times New Roman" w:hAnsi="Verdana" w:cs="Times New Roman"/>
                <w:color w:val="000000"/>
                <w:sz w:val="15"/>
                <w:szCs w:val="15"/>
                <w:lang w:eastAsia="fr-FR"/>
              </w:rPr>
            </w:pPr>
            <w:hyperlink r:id="rId13" w:history="1">
              <w:r w:rsidRPr="00AC4B6F">
                <w:rPr>
                  <w:rFonts w:ascii="Verdana" w:eastAsia="Times New Roman" w:hAnsi="Verdana" w:cs="Times New Roman"/>
                  <w:color w:val="000000"/>
                  <w:sz w:val="15"/>
                  <w:szCs w:val="15"/>
                  <w:lang w:eastAsia="fr-FR"/>
                </w:rPr>
                <w:t>Immobilier des neiges, combien pour un chalet à Courchevel ? Et pour un studio à Chamonix ?</w:t>
              </w:r>
            </w:hyperlink>
          </w:p>
        </w:tc>
      </w:tr>
    </w:tbl>
    <w:p w:rsidR="00AC4B6F" w:rsidRPr="00AC4B6F" w:rsidRDefault="00AC4B6F" w:rsidP="00AC4B6F">
      <w:pPr>
        <w:spacing w:after="150" w:line="240" w:lineRule="auto"/>
        <w:rPr>
          <w:rFonts w:ascii="Verdana" w:eastAsia="Times New Roman" w:hAnsi="Verdana" w:cs="Times New Roman"/>
          <w:vanish/>
          <w:color w:val="000000"/>
          <w:sz w:val="17"/>
          <w:szCs w:val="17"/>
          <w:lang w:eastAsia="fr-FR"/>
        </w:rPr>
      </w:pPr>
    </w:p>
    <w:tbl>
      <w:tblPr>
        <w:tblW w:w="0" w:type="auto"/>
        <w:tblCellSpacing w:w="45" w:type="dxa"/>
        <w:tblBorders>
          <w:top w:val="single" w:sz="6" w:space="0" w:color="FB5528"/>
          <w:left w:val="single" w:sz="6" w:space="0" w:color="FB5528"/>
          <w:bottom w:val="single" w:sz="6" w:space="0" w:color="FB5528"/>
          <w:right w:val="single" w:sz="6" w:space="0" w:color="FB5528"/>
        </w:tblBorders>
        <w:shd w:val="clear" w:color="auto" w:fill="F7F7F7"/>
        <w:tblCellMar>
          <w:top w:w="15" w:type="dxa"/>
          <w:left w:w="15" w:type="dxa"/>
          <w:bottom w:w="15" w:type="dxa"/>
          <w:right w:w="15" w:type="dxa"/>
        </w:tblCellMar>
        <w:tblLook w:val="04A0" w:firstRow="1" w:lastRow="0" w:firstColumn="1" w:lastColumn="0" w:noHBand="0" w:noVBand="1"/>
      </w:tblPr>
      <w:tblGrid>
        <w:gridCol w:w="7924"/>
      </w:tblGrid>
      <w:tr w:rsidR="00AC4B6F" w:rsidRPr="00AC4B6F" w:rsidTr="00AC4B6F">
        <w:trPr>
          <w:tblCellSpacing w:w="45" w:type="dxa"/>
        </w:trPr>
        <w:tc>
          <w:tcPr>
            <w:tcW w:w="0" w:type="auto"/>
            <w:shd w:val="clear" w:color="auto" w:fill="FB5528"/>
            <w:vAlign w:val="center"/>
            <w:hideMark/>
          </w:tcPr>
          <w:p w:rsidR="00AC4B6F" w:rsidRPr="00AC4B6F" w:rsidRDefault="00AC4B6F" w:rsidP="00AC4B6F">
            <w:pPr>
              <w:spacing w:before="75" w:after="0" w:line="240" w:lineRule="auto"/>
              <w:jc w:val="center"/>
              <w:rPr>
                <w:rFonts w:ascii="Verdana" w:eastAsia="Times New Roman" w:hAnsi="Verdana" w:cs="Times New Roman"/>
                <w:b/>
                <w:bCs/>
                <w:color w:val="FFFFFF"/>
                <w:sz w:val="17"/>
                <w:szCs w:val="17"/>
                <w:lang w:eastAsia="fr-FR"/>
              </w:rPr>
            </w:pPr>
            <w:r w:rsidRPr="00AC4B6F">
              <w:rPr>
                <w:rFonts w:ascii="Verdana" w:eastAsia="Times New Roman" w:hAnsi="Verdana" w:cs="Times New Roman"/>
                <w:b/>
                <w:bCs/>
                <w:color w:val="FFFFFF"/>
                <w:sz w:val="17"/>
                <w:szCs w:val="17"/>
                <w:lang w:eastAsia="fr-FR"/>
              </w:rPr>
              <w:t>Articles associés</w:t>
            </w:r>
          </w:p>
        </w:tc>
      </w:tr>
      <w:tr w:rsidR="00AC4B6F" w:rsidRPr="00AC4B6F" w:rsidTr="00AC4B6F">
        <w:trPr>
          <w:tblCellSpacing w:w="45" w:type="dxa"/>
        </w:trPr>
        <w:tc>
          <w:tcPr>
            <w:tcW w:w="0" w:type="auto"/>
            <w:shd w:val="clear" w:color="auto" w:fill="F7F7F7"/>
            <w:vAlign w:val="center"/>
            <w:hideMark/>
          </w:tcPr>
          <w:p w:rsidR="00AC4B6F" w:rsidRPr="00AC4B6F" w:rsidRDefault="00AC4B6F" w:rsidP="00AC4B6F">
            <w:pPr>
              <w:spacing w:before="75" w:after="0" w:line="240" w:lineRule="auto"/>
              <w:rPr>
                <w:rFonts w:ascii="Verdana" w:eastAsia="Times New Roman" w:hAnsi="Verdana" w:cs="Times New Roman"/>
                <w:color w:val="000000"/>
                <w:sz w:val="15"/>
                <w:szCs w:val="15"/>
                <w:lang w:eastAsia="fr-FR"/>
              </w:rPr>
            </w:pPr>
            <w:hyperlink r:id="rId14" w:history="1">
              <w:r w:rsidRPr="00AC4B6F">
                <w:rPr>
                  <w:rFonts w:ascii="Verdana" w:eastAsia="Times New Roman" w:hAnsi="Verdana" w:cs="Times New Roman"/>
                  <w:color w:val="000000"/>
                  <w:sz w:val="17"/>
                  <w:szCs w:val="17"/>
                  <w:lang w:eastAsia="fr-FR"/>
                </w:rPr>
                <w:t>Chute du marché du neuf : qu’en est-il de l’objectif des 500 000 logements à construire ?</w:t>
              </w:r>
            </w:hyperlink>
          </w:p>
          <w:p w:rsidR="00AC4B6F" w:rsidRPr="00AC4B6F" w:rsidRDefault="00AC4B6F" w:rsidP="00AC4B6F">
            <w:pPr>
              <w:spacing w:before="30" w:after="30" w:line="240" w:lineRule="auto"/>
              <w:rPr>
                <w:rFonts w:ascii="Verdana" w:eastAsia="Times New Roman" w:hAnsi="Verdana" w:cs="Times New Roman"/>
                <w:color w:val="000000"/>
                <w:sz w:val="15"/>
                <w:szCs w:val="15"/>
                <w:lang w:eastAsia="fr-FR"/>
              </w:rPr>
            </w:pPr>
            <w:r w:rsidRPr="00AC4B6F">
              <w:rPr>
                <w:rFonts w:ascii="Verdana" w:eastAsia="Times New Roman" w:hAnsi="Verdana" w:cs="Times New Roman"/>
                <w:color w:val="000000"/>
                <w:sz w:val="15"/>
                <w:szCs w:val="15"/>
                <w:lang w:eastAsia="fr-FR"/>
              </w:rPr>
              <w:pict>
                <v:rect id="_x0000_i1028" style="width:0;height:.75pt" o:hralign="center" o:hrstd="t" o:hrnoshade="t" o:hr="t" fillcolor="#fb5528" stroked="f"/>
              </w:pict>
            </w:r>
          </w:p>
          <w:p w:rsidR="00AC4B6F" w:rsidRPr="00AC4B6F" w:rsidRDefault="00AC4B6F" w:rsidP="00AC4B6F">
            <w:pPr>
              <w:spacing w:before="30" w:after="30" w:line="240" w:lineRule="auto"/>
              <w:rPr>
                <w:rFonts w:ascii="Verdana" w:eastAsia="Times New Roman" w:hAnsi="Verdana" w:cs="Times New Roman"/>
                <w:color w:val="000000"/>
                <w:sz w:val="15"/>
                <w:szCs w:val="15"/>
                <w:lang w:eastAsia="fr-FR"/>
              </w:rPr>
            </w:pPr>
            <w:hyperlink r:id="rId15" w:history="1">
              <w:r w:rsidRPr="00AC4B6F">
                <w:rPr>
                  <w:rFonts w:ascii="Verdana" w:eastAsia="Times New Roman" w:hAnsi="Verdana" w:cs="Times New Roman"/>
                  <w:color w:val="000000"/>
                  <w:sz w:val="17"/>
                  <w:szCs w:val="17"/>
                  <w:lang w:eastAsia="fr-FR"/>
                </w:rPr>
                <w:t>73% des français ne souhaitent pas devenir propriétaires prochainement</w:t>
              </w:r>
            </w:hyperlink>
          </w:p>
          <w:p w:rsidR="00AC4B6F" w:rsidRPr="00AC4B6F" w:rsidRDefault="00AC4B6F" w:rsidP="00AC4B6F">
            <w:pPr>
              <w:spacing w:before="30" w:after="30" w:line="240" w:lineRule="auto"/>
              <w:rPr>
                <w:rFonts w:ascii="Verdana" w:eastAsia="Times New Roman" w:hAnsi="Verdana" w:cs="Times New Roman"/>
                <w:color w:val="000000"/>
                <w:sz w:val="15"/>
                <w:szCs w:val="15"/>
                <w:lang w:eastAsia="fr-FR"/>
              </w:rPr>
            </w:pPr>
            <w:r w:rsidRPr="00AC4B6F">
              <w:rPr>
                <w:rFonts w:ascii="Verdana" w:eastAsia="Times New Roman" w:hAnsi="Verdana" w:cs="Times New Roman"/>
                <w:color w:val="000000"/>
                <w:sz w:val="15"/>
                <w:szCs w:val="15"/>
                <w:lang w:eastAsia="fr-FR"/>
              </w:rPr>
              <w:pict>
                <v:rect id="_x0000_i1029" style="width:0;height:.75pt" o:hralign="center" o:hrstd="t" o:hrnoshade="t" o:hr="t" fillcolor="#fb5528" stroked="f"/>
              </w:pict>
            </w:r>
          </w:p>
          <w:p w:rsidR="00AC4B6F" w:rsidRPr="00AC4B6F" w:rsidRDefault="00AC4B6F" w:rsidP="00AC4B6F">
            <w:pPr>
              <w:spacing w:before="30" w:after="30" w:line="240" w:lineRule="auto"/>
              <w:rPr>
                <w:rFonts w:ascii="Verdana" w:eastAsia="Times New Roman" w:hAnsi="Verdana" w:cs="Times New Roman"/>
                <w:color w:val="000000"/>
                <w:sz w:val="15"/>
                <w:szCs w:val="15"/>
                <w:lang w:eastAsia="fr-FR"/>
              </w:rPr>
            </w:pPr>
            <w:hyperlink r:id="rId16" w:history="1">
              <w:r w:rsidRPr="00AC4B6F">
                <w:rPr>
                  <w:rFonts w:ascii="Verdana" w:eastAsia="Times New Roman" w:hAnsi="Verdana" w:cs="Times New Roman"/>
                  <w:color w:val="000000"/>
                  <w:sz w:val="17"/>
                  <w:szCs w:val="17"/>
                  <w:lang w:eastAsia="fr-FR"/>
                </w:rPr>
                <w:t>Le pouvoir d’achat immobilier des Français en baisse </w:t>
              </w:r>
            </w:hyperlink>
          </w:p>
          <w:p w:rsidR="00AC4B6F" w:rsidRPr="00AC4B6F" w:rsidRDefault="00AC4B6F" w:rsidP="00AC4B6F">
            <w:pPr>
              <w:spacing w:before="30" w:after="30" w:line="240" w:lineRule="auto"/>
              <w:rPr>
                <w:rFonts w:ascii="Verdana" w:eastAsia="Times New Roman" w:hAnsi="Verdana" w:cs="Times New Roman"/>
                <w:color w:val="000000"/>
                <w:sz w:val="15"/>
                <w:szCs w:val="15"/>
                <w:lang w:eastAsia="fr-FR"/>
              </w:rPr>
            </w:pPr>
            <w:r w:rsidRPr="00AC4B6F">
              <w:rPr>
                <w:rFonts w:ascii="Verdana" w:eastAsia="Times New Roman" w:hAnsi="Verdana" w:cs="Times New Roman"/>
                <w:color w:val="000000"/>
                <w:sz w:val="15"/>
                <w:szCs w:val="15"/>
                <w:lang w:eastAsia="fr-FR"/>
              </w:rPr>
              <w:pict>
                <v:rect id="_x0000_i1030" style="width:0;height:.75pt" o:hralign="center" o:hrstd="t" o:hrnoshade="t" o:hr="t" fillcolor="#fb5528" stroked="f"/>
              </w:pict>
            </w:r>
          </w:p>
          <w:p w:rsidR="00AC4B6F" w:rsidRPr="00AC4B6F" w:rsidRDefault="00AC4B6F" w:rsidP="00AC4B6F">
            <w:pPr>
              <w:spacing w:before="30" w:after="30" w:line="240" w:lineRule="auto"/>
              <w:rPr>
                <w:rFonts w:ascii="Verdana" w:eastAsia="Times New Roman" w:hAnsi="Verdana" w:cs="Times New Roman"/>
                <w:color w:val="000000"/>
                <w:sz w:val="15"/>
                <w:szCs w:val="15"/>
                <w:lang w:eastAsia="fr-FR"/>
              </w:rPr>
            </w:pPr>
            <w:hyperlink r:id="rId17" w:history="1">
              <w:r w:rsidRPr="00AC4B6F">
                <w:rPr>
                  <w:rFonts w:ascii="Verdana" w:eastAsia="Times New Roman" w:hAnsi="Verdana" w:cs="Times New Roman"/>
                  <w:color w:val="000000"/>
                  <w:sz w:val="17"/>
                  <w:szCs w:val="17"/>
                  <w:lang w:eastAsia="fr-FR"/>
                </w:rPr>
                <w:t xml:space="preserve">La Caisse de retraite des Mines </w:t>
              </w:r>
              <w:proofErr w:type="gramStart"/>
              <w:r w:rsidRPr="00AC4B6F">
                <w:rPr>
                  <w:rFonts w:ascii="Verdana" w:eastAsia="Times New Roman" w:hAnsi="Verdana" w:cs="Times New Roman"/>
                  <w:color w:val="000000"/>
                  <w:sz w:val="17"/>
                  <w:szCs w:val="17"/>
                  <w:lang w:eastAsia="fr-FR"/>
                </w:rPr>
                <w:t>a</w:t>
              </w:r>
              <w:proofErr w:type="gramEnd"/>
              <w:r w:rsidRPr="00AC4B6F">
                <w:rPr>
                  <w:rFonts w:ascii="Verdana" w:eastAsia="Times New Roman" w:hAnsi="Verdana" w:cs="Times New Roman"/>
                  <w:color w:val="000000"/>
                  <w:sz w:val="17"/>
                  <w:szCs w:val="17"/>
                  <w:lang w:eastAsia="fr-FR"/>
                </w:rPr>
                <w:t xml:space="preserve"> besoin de liquidité, elle met en vente ses immeubles </w:t>
              </w:r>
            </w:hyperlink>
          </w:p>
        </w:tc>
      </w:tr>
    </w:tbl>
    <w:p w:rsidR="00AC4B6F" w:rsidRPr="00AC4B6F" w:rsidRDefault="00AC4B6F" w:rsidP="00AC4B6F">
      <w:pPr>
        <w:spacing w:after="240" w:line="240" w:lineRule="auto"/>
        <w:rPr>
          <w:rFonts w:ascii="Verdana" w:eastAsia="Times New Roman" w:hAnsi="Verdana" w:cs="Times New Roman"/>
          <w:color w:val="000000"/>
          <w:sz w:val="17"/>
          <w:szCs w:val="17"/>
          <w:lang w:eastAsia="fr-FR"/>
        </w:rPr>
      </w:pPr>
    </w:p>
    <w:p w:rsidR="00AC4B6F" w:rsidRPr="00AC4B6F" w:rsidRDefault="00AC4B6F" w:rsidP="00AC4B6F">
      <w:pPr>
        <w:spacing w:after="0" w:line="240" w:lineRule="auto"/>
        <w:rPr>
          <w:rFonts w:ascii="Verdana" w:eastAsia="Times New Roman" w:hAnsi="Verdana" w:cs="Times New Roman"/>
          <w:color w:val="000000"/>
          <w:sz w:val="17"/>
          <w:szCs w:val="17"/>
          <w:lang w:eastAsia="fr-FR"/>
        </w:rPr>
      </w:pPr>
      <w:r w:rsidRPr="00AC4B6F">
        <w:rPr>
          <w:rFonts w:ascii="Arial" w:eastAsia="Times New Roman" w:hAnsi="Arial" w:cs="Arial"/>
          <w:color w:val="000000"/>
          <w:sz w:val="24"/>
          <w:szCs w:val="24"/>
          <w:lang w:eastAsia="fr-FR"/>
        </w:rPr>
        <w:t>Contrairement à la plupart des pays d'Europe, le marché immobilier africain est en plein essor. Un développement qui s’expliquerait par la progression de l’économie sur le continent. Sans parler des investisseurs occidentaux qui sont de plus en plus sont attirés par le marché africain. La demande en immeubles de qualité est en pleine croissance.</w:t>
      </w:r>
      <w:r w:rsidRPr="00AC4B6F">
        <w:rPr>
          <w:rFonts w:ascii="Verdana" w:eastAsia="Times New Roman" w:hAnsi="Verdana" w:cs="Times New Roman"/>
          <w:color w:val="000000"/>
          <w:sz w:val="17"/>
          <w:szCs w:val="17"/>
          <w:lang w:eastAsia="fr-FR"/>
        </w:rPr>
        <w:br/>
      </w:r>
      <w:r w:rsidRPr="00AC4B6F">
        <w:rPr>
          <w:rFonts w:ascii="Verdana" w:eastAsia="Times New Roman" w:hAnsi="Verdana" w:cs="Times New Roman"/>
          <w:color w:val="000000"/>
          <w:sz w:val="17"/>
          <w:szCs w:val="17"/>
          <w:lang w:eastAsia="fr-FR"/>
        </w:rPr>
        <w:br/>
      </w:r>
      <w:r w:rsidRPr="00AC4B6F">
        <w:rPr>
          <w:rFonts w:ascii="Verdana" w:eastAsia="Times New Roman" w:hAnsi="Verdana" w:cs="Times New Roman"/>
          <w:color w:val="000000"/>
          <w:sz w:val="17"/>
          <w:szCs w:val="17"/>
          <w:lang w:eastAsia="fr-FR"/>
        </w:rPr>
        <w:br/>
      </w:r>
      <w:r w:rsidRPr="00AC4B6F">
        <w:rPr>
          <w:rFonts w:ascii="Arial" w:eastAsia="Times New Roman" w:hAnsi="Arial" w:cs="Arial"/>
          <w:color w:val="000000"/>
          <w:sz w:val="24"/>
          <w:szCs w:val="24"/>
          <w:u w:val="single"/>
          <w:lang w:eastAsia="fr-FR"/>
        </w:rPr>
        <w:t>Un marché immobilier lié à la croissance économique</w:t>
      </w:r>
      <w:r w:rsidRPr="00AC4B6F">
        <w:rPr>
          <w:rFonts w:ascii="Verdana" w:eastAsia="Times New Roman" w:hAnsi="Verdana" w:cs="Times New Roman"/>
          <w:color w:val="000000"/>
          <w:sz w:val="17"/>
          <w:szCs w:val="17"/>
          <w:lang w:eastAsia="fr-FR"/>
        </w:rPr>
        <w:br/>
      </w:r>
      <w:r w:rsidRPr="00AC4B6F">
        <w:rPr>
          <w:rFonts w:ascii="Verdana" w:eastAsia="Times New Roman" w:hAnsi="Verdana" w:cs="Times New Roman"/>
          <w:color w:val="000000"/>
          <w:sz w:val="17"/>
          <w:szCs w:val="17"/>
          <w:lang w:eastAsia="fr-FR"/>
        </w:rPr>
        <w:br/>
      </w:r>
      <w:r w:rsidRPr="00AC4B6F">
        <w:rPr>
          <w:rFonts w:ascii="Arial" w:eastAsia="Times New Roman" w:hAnsi="Arial" w:cs="Arial"/>
          <w:color w:val="000000"/>
          <w:sz w:val="24"/>
          <w:szCs w:val="24"/>
          <w:lang w:eastAsia="fr-FR"/>
        </w:rPr>
        <w:t xml:space="preserve">Si plusieurs pays européens se plaignent de la crise qui frappe le secteur immobilier, tout va pour le mieux sur le continent africain. Selon l’étude Knight Frank, le marché immobilier des pays africains se développe très bien depuis plusieurs années. Cette ascension serait liée à l’augmentation du PIB du continent qui fut par exemple de 5 % l'an dernier. D’ailleurs, le magazine The </w:t>
      </w:r>
      <w:proofErr w:type="spellStart"/>
      <w:r w:rsidRPr="00AC4B6F">
        <w:rPr>
          <w:rFonts w:ascii="Arial" w:eastAsia="Times New Roman" w:hAnsi="Arial" w:cs="Arial"/>
          <w:color w:val="000000"/>
          <w:sz w:val="24"/>
          <w:szCs w:val="24"/>
          <w:lang w:eastAsia="fr-FR"/>
        </w:rPr>
        <w:t>Economist</w:t>
      </w:r>
      <w:proofErr w:type="spellEnd"/>
      <w:r w:rsidRPr="00AC4B6F">
        <w:rPr>
          <w:rFonts w:ascii="Arial" w:eastAsia="Times New Roman" w:hAnsi="Arial" w:cs="Arial"/>
          <w:color w:val="000000"/>
          <w:sz w:val="24"/>
          <w:szCs w:val="24"/>
          <w:lang w:eastAsia="fr-FR"/>
        </w:rPr>
        <w:t xml:space="preserve"> a qualifié l’Afrique de continent d’espoir avec 27 états considérés comme des pays à revenu moyen ou élevé. Un PIB plus élevé est aussi synonyme d’un meilleur niveau de vie des habitants qui peuvent désormais accéder plus facilement à la propriété. Par ailleurs, on constate </w:t>
      </w:r>
      <w:r w:rsidRPr="00AC4B6F">
        <w:rPr>
          <w:rFonts w:ascii="Arial" w:eastAsia="Times New Roman" w:hAnsi="Arial" w:cs="Arial"/>
          <w:color w:val="000000"/>
          <w:sz w:val="24"/>
          <w:szCs w:val="24"/>
          <w:lang w:eastAsia="fr-FR"/>
        </w:rPr>
        <w:lastRenderedPageBreak/>
        <w:t>de plus en plus d’investisseurs et de </w:t>
      </w:r>
      <w:hyperlink r:id="rId18" w:tgtFrame="_blank" w:history="1">
        <w:r w:rsidRPr="00AC4B6F">
          <w:rPr>
            <w:rFonts w:ascii="Verdana" w:eastAsia="Times New Roman" w:hAnsi="Verdana" w:cs="Arial"/>
            <w:b/>
            <w:bCs/>
            <w:color w:val="FB5528"/>
            <w:sz w:val="17"/>
            <w:szCs w:val="17"/>
            <w:u w:val="single"/>
            <w:lang w:eastAsia="fr-FR"/>
          </w:rPr>
          <w:t>promoteurs qui s’intéressent au marché africain</w:t>
        </w:r>
      </w:hyperlink>
      <w:r w:rsidRPr="00AC4B6F">
        <w:rPr>
          <w:rFonts w:ascii="Arial" w:eastAsia="Times New Roman" w:hAnsi="Arial" w:cs="Arial"/>
          <w:color w:val="000000"/>
          <w:sz w:val="24"/>
          <w:szCs w:val="24"/>
          <w:lang w:eastAsia="fr-FR"/>
        </w:rPr>
        <w:t xml:space="preserve">. Ces investisseurs sont surtout attirés par l’Afrique Sub-saharienne. Les villes les plus sollicitées sont Nairobi, Lagos, Dar es </w:t>
      </w:r>
      <w:proofErr w:type="spellStart"/>
      <w:r w:rsidRPr="00AC4B6F">
        <w:rPr>
          <w:rFonts w:ascii="Arial" w:eastAsia="Times New Roman" w:hAnsi="Arial" w:cs="Arial"/>
          <w:color w:val="000000"/>
          <w:sz w:val="24"/>
          <w:szCs w:val="24"/>
          <w:lang w:eastAsia="fr-FR"/>
        </w:rPr>
        <w:t>Salaa</w:t>
      </w:r>
      <w:proofErr w:type="spellEnd"/>
      <w:r w:rsidRPr="00AC4B6F">
        <w:rPr>
          <w:rFonts w:ascii="Arial" w:eastAsia="Times New Roman" w:hAnsi="Arial" w:cs="Arial"/>
          <w:color w:val="000000"/>
          <w:sz w:val="24"/>
          <w:szCs w:val="24"/>
          <w:lang w:eastAsia="fr-FR"/>
        </w:rPr>
        <w:t>, Accra ou encore Lusaka.</w:t>
      </w:r>
      <w:r w:rsidRPr="00AC4B6F">
        <w:rPr>
          <w:rFonts w:ascii="Verdana" w:eastAsia="Times New Roman" w:hAnsi="Verdana" w:cs="Times New Roman"/>
          <w:color w:val="000000"/>
          <w:sz w:val="17"/>
          <w:szCs w:val="17"/>
          <w:lang w:eastAsia="fr-FR"/>
        </w:rPr>
        <w:br/>
      </w:r>
      <w:r w:rsidRPr="00AC4B6F">
        <w:rPr>
          <w:rFonts w:ascii="Verdana" w:eastAsia="Times New Roman" w:hAnsi="Verdana" w:cs="Times New Roman"/>
          <w:color w:val="000000"/>
          <w:sz w:val="17"/>
          <w:szCs w:val="17"/>
          <w:lang w:eastAsia="fr-FR"/>
        </w:rPr>
        <w:br/>
      </w:r>
      <w:r w:rsidRPr="00AC4B6F">
        <w:rPr>
          <w:rFonts w:ascii="Verdana" w:eastAsia="Times New Roman" w:hAnsi="Verdana" w:cs="Times New Roman"/>
          <w:color w:val="000000"/>
          <w:sz w:val="17"/>
          <w:szCs w:val="17"/>
          <w:lang w:eastAsia="fr-FR"/>
        </w:rPr>
        <w:br/>
      </w:r>
      <w:r w:rsidRPr="00AC4B6F">
        <w:rPr>
          <w:rFonts w:ascii="Arial" w:eastAsia="Times New Roman" w:hAnsi="Arial" w:cs="Arial"/>
          <w:color w:val="000000"/>
          <w:sz w:val="24"/>
          <w:szCs w:val="24"/>
          <w:u w:val="single"/>
          <w:lang w:eastAsia="fr-FR"/>
        </w:rPr>
        <w:t>Les prix de l’immobilier de bureau très élevés</w:t>
      </w:r>
      <w:r w:rsidRPr="00AC4B6F">
        <w:rPr>
          <w:rFonts w:ascii="Verdana" w:eastAsia="Times New Roman" w:hAnsi="Verdana" w:cs="Times New Roman"/>
          <w:color w:val="000000"/>
          <w:sz w:val="17"/>
          <w:szCs w:val="17"/>
          <w:lang w:eastAsia="fr-FR"/>
        </w:rPr>
        <w:br/>
      </w:r>
      <w:r w:rsidRPr="00AC4B6F">
        <w:rPr>
          <w:rFonts w:ascii="Verdana" w:eastAsia="Times New Roman" w:hAnsi="Verdana" w:cs="Times New Roman"/>
          <w:color w:val="000000"/>
          <w:sz w:val="17"/>
          <w:szCs w:val="17"/>
          <w:lang w:eastAsia="fr-FR"/>
        </w:rPr>
        <w:br/>
      </w:r>
      <w:r w:rsidRPr="00AC4B6F">
        <w:rPr>
          <w:rFonts w:ascii="Arial" w:eastAsia="Times New Roman" w:hAnsi="Arial" w:cs="Arial"/>
          <w:color w:val="000000"/>
          <w:sz w:val="24"/>
          <w:szCs w:val="24"/>
          <w:lang w:eastAsia="fr-FR"/>
        </w:rPr>
        <w:t>En ce qui concerne l’immobilier de bureau, le parc africain ne répond pas encore aux besoins des sociétés internationales, surtout en termes de superficie. Les biens immobiliers qui correspondent aux exigences des investisseurs occidentaux sont encore rares. Cela entraîne ainsi la hausse des prix du mètre carré et des loyers. Parmi les villes les plus chères d’Afrique, voire du monde, on trouve </w:t>
      </w:r>
      <w:hyperlink r:id="rId19" w:tgtFrame="_blank" w:history="1">
        <w:r w:rsidRPr="00AC4B6F">
          <w:rPr>
            <w:rFonts w:ascii="Verdana" w:eastAsia="Times New Roman" w:hAnsi="Verdana" w:cs="Arial"/>
            <w:b/>
            <w:bCs/>
            <w:color w:val="FB5528"/>
            <w:sz w:val="17"/>
            <w:szCs w:val="17"/>
            <w:u w:val="single"/>
            <w:lang w:eastAsia="fr-FR"/>
          </w:rPr>
          <w:t>Luanda</w:t>
        </w:r>
      </w:hyperlink>
      <w:r w:rsidRPr="00AC4B6F">
        <w:rPr>
          <w:rFonts w:ascii="Arial" w:eastAsia="Times New Roman" w:hAnsi="Arial" w:cs="Arial"/>
          <w:color w:val="000000"/>
          <w:sz w:val="24"/>
          <w:szCs w:val="24"/>
          <w:lang w:eastAsia="fr-FR"/>
        </w:rPr>
        <w:t> et Lagos où les loyers des immeubles haut de gamme sont particulièrement élevés. Toutefois, la construction de nouveaux bâtiments a fait baisser les prix de vente à Luanda, bien qu’aucun recul de prix n’ait encore été constaté au niveau des loyers. Aujourd’hui, le loyer pratiqué est en moyenne de 150 dollars le m². Un prix tout de même élevé par rapport à Londres ou encore New York. D’autre part, si avant on comptait en grande partie des sociétés de pétrole et de finance parmi les nouveaux locataires, actuellement, les secteurs d’activité sont beaucoup plus variés. Le domaine de la technologie prend une place de plus en plus importante.</w:t>
      </w:r>
      <w:r w:rsidRPr="00AC4B6F">
        <w:rPr>
          <w:rFonts w:ascii="Verdana" w:eastAsia="Times New Roman" w:hAnsi="Verdana" w:cs="Times New Roman"/>
          <w:color w:val="000000"/>
          <w:sz w:val="17"/>
          <w:szCs w:val="17"/>
          <w:lang w:eastAsia="fr-FR"/>
        </w:rPr>
        <w:br/>
      </w:r>
      <w:r w:rsidRPr="00AC4B6F">
        <w:rPr>
          <w:rFonts w:ascii="Verdana" w:eastAsia="Times New Roman" w:hAnsi="Verdana" w:cs="Times New Roman"/>
          <w:color w:val="000000"/>
          <w:sz w:val="17"/>
          <w:szCs w:val="17"/>
          <w:lang w:eastAsia="fr-FR"/>
        </w:rPr>
        <w:br/>
      </w:r>
      <w:r w:rsidRPr="00AC4B6F">
        <w:rPr>
          <w:rFonts w:ascii="Verdana" w:eastAsia="Times New Roman" w:hAnsi="Verdana" w:cs="Times New Roman"/>
          <w:color w:val="000000"/>
          <w:sz w:val="17"/>
          <w:szCs w:val="17"/>
          <w:lang w:eastAsia="fr-FR"/>
        </w:rPr>
        <w:br/>
      </w:r>
      <w:r w:rsidRPr="00AC4B6F">
        <w:rPr>
          <w:rFonts w:ascii="Arial" w:eastAsia="Times New Roman" w:hAnsi="Arial" w:cs="Arial"/>
          <w:color w:val="000000"/>
          <w:sz w:val="24"/>
          <w:szCs w:val="24"/>
          <w:u w:val="single"/>
          <w:lang w:eastAsia="fr-FR"/>
        </w:rPr>
        <w:t>Le marché résidentiel africain</w:t>
      </w:r>
      <w:r w:rsidRPr="00AC4B6F">
        <w:rPr>
          <w:rFonts w:ascii="Verdana" w:eastAsia="Times New Roman" w:hAnsi="Verdana" w:cs="Times New Roman"/>
          <w:color w:val="000000"/>
          <w:sz w:val="17"/>
          <w:szCs w:val="17"/>
          <w:lang w:eastAsia="fr-FR"/>
        </w:rPr>
        <w:br/>
      </w:r>
      <w:r w:rsidRPr="00AC4B6F">
        <w:rPr>
          <w:rFonts w:ascii="Verdana" w:eastAsia="Times New Roman" w:hAnsi="Verdana" w:cs="Times New Roman"/>
          <w:color w:val="000000"/>
          <w:sz w:val="17"/>
          <w:szCs w:val="17"/>
          <w:lang w:eastAsia="fr-FR"/>
        </w:rPr>
        <w:br/>
      </w:r>
      <w:r w:rsidRPr="00AC4B6F">
        <w:rPr>
          <w:rFonts w:ascii="Arial" w:eastAsia="Times New Roman" w:hAnsi="Arial" w:cs="Arial"/>
          <w:color w:val="000000"/>
          <w:sz w:val="24"/>
          <w:szCs w:val="24"/>
          <w:lang w:eastAsia="fr-FR"/>
        </w:rPr>
        <w:t>Il n’y a pas que l'immobilier de bureau qui intéresse les étrangers venus s’installer en Afrique. En effet, le marché résidentiel connaît le même succès et cela depuis les dix dernières années. Le choix des clients se tourne surtout vers les </w:t>
      </w:r>
      <w:hyperlink r:id="rId20" w:tgtFrame="_blank" w:history="1">
        <w:r w:rsidRPr="00AC4B6F">
          <w:rPr>
            <w:rFonts w:ascii="Verdana" w:eastAsia="Times New Roman" w:hAnsi="Verdana" w:cs="Arial"/>
            <w:b/>
            <w:bCs/>
            <w:color w:val="FB5528"/>
            <w:sz w:val="17"/>
            <w:szCs w:val="17"/>
            <w:u w:val="single"/>
            <w:lang w:eastAsia="fr-FR"/>
          </w:rPr>
          <w:t>propriétés de prestige</w:t>
        </w:r>
      </w:hyperlink>
      <w:r w:rsidRPr="00AC4B6F">
        <w:rPr>
          <w:rFonts w:ascii="Arial" w:eastAsia="Times New Roman" w:hAnsi="Arial" w:cs="Arial"/>
          <w:color w:val="000000"/>
          <w:sz w:val="24"/>
          <w:szCs w:val="24"/>
          <w:lang w:eastAsia="fr-FR"/>
        </w:rPr>
        <w:t xml:space="preserve">. D’ailleurs, on remarque plusieurs projets immobiliers qui sont en train de prendre forme en périphérie des métropoles africaines. Parmi les plus grands projets, on peut citer Tatu City à Nairobi ou encore </w:t>
      </w:r>
      <w:proofErr w:type="spellStart"/>
      <w:r w:rsidRPr="00AC4B6F">
        <w:rPr>
          <w:rFonts w:ascii="Arial" w:eastAsia="Times New Roman" w:hAnsi="Arial" w:cs="Arial"/>
          <w:color w:val="000000"/>
          <w:sz w:val="24"/>
          <w:szCs w:val="24"/>
          <w:lang w:eastAsia="fr-FR"/>
        </w:rPr>
        <w:t>Eko</w:t>
      </w:r>
      <w:proofErr w:type="spellEnd"/>
      <w:r w:rsidRPr="00AC4B6F">
        <w:rPr>
          <w:rFonts w:ascii="Arial" w:eastAsia="Times New Roman" w:hAnsi="Arial" w:cs="Arial"/>
          <w:color w:val="000000"/>
          <w:sz w:val="24"/>
          <w:szCs w:val="24"/>
          <w:lang w:eastAsia="fr-FR"/>
        </w:rPr>
        <w:t xml:space="preserve"> Atlantic au Nigeria. Les demandes en biens immobiliers de luxe sont également en hausse surtout au </w:t>
      </w:r>
      <w:hyperlink r:id="rId21" w:tgtFrame="_blank" w:history="1">
        <w:r w:rsidRPr="00AC4B6F">
          <w:rPr>
            <w:rFonts w:ascii="Verdana" w:eastAsia="Times New Roman" w:hAnsi="Verdana" w:cs="Arial"/>
            <w:b/>
            <w:bCs/>
            <w:color w:val="FB5528"/>
            <w:sz w:val="17"/>
            <w:szCs w:val="17"/>
            <w:u w:val="single"/>
            <w:lang w:eastAsia="fr-FR"/>
          </w:rPr>
          <w:t>Maroc</w:t>
        </w:r>
      </w:hyperlink>
      <w:r w:rsidRPr="00AC4B6F">
        <w:rPr>
          <w:rFonts w:ascii="Arial" w:eastAsia="Times New Roman" w:hAnsi="Arial" w:cs="Arial"/>
          <w:color w:val="000000"/>
          <w:sz w:val="24"/>
          <w:szCs w:val="24"/>
          <w:lang w:eastAsia="fr-FR"/>
        </w:rPr>
        <w:t> et en Afrique du Sud. Pour les années à venir le marché de l’immobilier africain présente encore un fort potentiel de rentabilité et de croissance.</w:t>
      </w:r>
    </w:p>
    <w:p w:rsidR="00AC4B6F" w:rsidRPr="00AC4B6F" w:rsidRDefault="00AC4B6F" w:rsidP="00AC4B6F">
      <w:pPr>
        <w:spacing w:after="0" w:line="240" w:lineRule="auto"/>
        <w:jc w:val="center"/>
        <w:rPr>
          <w:rFonts w:ascii="Verdana" w:eastAsia="Times New Roman" w:hAnsi="Verdana" w:cs="Times New Roman"/>
          <w:color w:val="000000"/>
          <w:sz w:val="17"/>
          <w:szCs w:val="17"/>
          <w:lang w:eastAsia="fr-FR"/>
        </w:rPr>
      </w:pPr>
    </w:p>
    <w:p w:rsidR="00AC4B6F" w:rsidRPr="00AC4B6F" w:rsidRDefault="00AC4B6F" w:rsidP="00AC4B6F">
      <w:pPr>
        <w:spacing w:after="0" w:line="240" w:lineRule="auto"/>
        <w:rPr>
          <w:rFonts w:ascii="Times New Roman" w:eastAsia="Times New Roman" w:hAnsi="Times New Roman" w:cs="Times New Roman"/>
          <w:sz w:val="24"/>
          <w:szCs w:val="24"/>
          <w:lang w:eastAsia="fr-FR"/>
        </w:rPr>
      </w:pPr>
      <w:r w:rsidRPr="00AC4B6F">
        <w:rPr>
          <w:rFonts w:ascii="Verdana" w:eastAsia="Times New Roman" w:hAnsi="Verdana" w:cs="Times New Roman"/>
          <w:color w:val="000000"/>
          <w:sz w:val="17"/>
          <w:szCs w:val="17"/>
          <w:lang w:eastAsia="fr-FR"/>
        </w:rPr>
        <w:br/>
      </w:r>
    </w:p>
    <w:p w:rsidR="00AC4B6F" w:rsidRPr="00AC4B6F" w:rsidRDefault="00AC4B6F" w:rsidP="00AC4B6F">
      <w:pPr>
        <w:spacing w:after="0" w:line="240" w:lineRule="auto"/>
        <w:jc w:val="right"/>
        <w:rPr>
          <w:rFonts w:ascii="Verdana" w:eastAsia="Times New Roman" w:hAnsi="Verdana" w:cs="Times New Roman"/>
          <w:color w:val="000000"/>
          <w:sz w:val="17"/>
          <w:szCs w:val="17"/>
          <w:lang w:eastAsia="fr-FR"/>
        </w:rPr>
      </w:pPr>
      <w:hyperlink r:id="rId22" w:history="1">
        <w:r w:rsidRPr="00AC4B6F">
          <w:rPr>
            <w:rFonts w:ascii="Verdana" w:eastAsia="Times New Roman" w:hAnsi="Verdana" w:cs="Times New Roman"/>
            <w:color w:val="FB5528"/>
            <w:sz w:val="17"/>
            <w:szCs w:val="17"/>
            <w:u w:val="single"/>
            <w:lang w:eastAsia="fr-FR"/>
          </w:rPr>
          <w:t xml:space="preserve">Les </w:t>
        </w:r>
        <w:proofErr w:type="spellStart"/>
        <w:r w:rsidRPr="00AC4B6F">
          <w:rPr>
            <w:rFonts w:ascii="Verdana" w:eastAsia="Times New Roman" w:hAnsi="Verdana" w:cs="Times New Roman"/>
            <w:color w:val="FB5528"/>
            <w:sz w:val="17"/>
            <w:szCs w:val="17"/>
            <w:u w:val="single"/>
            <w:lang w:eastAsia="fr-FR"/>
          </w:rPr>
          <w:t>Cles</w:t>
        </w:r>
        <w:proofErr w:type="spellEnd"/>
        <w:r w:rsidRPr="00AC4B6F">
          <w:rPr>
            <w:rFonts w:ascii="Verdana" w:eastAsia="Times New Roman" w:hAnsi="Verdana" w:cs="Times New Roman"/>
            <w:color w:val="FB5528"/>
            <w:sz w:val="17"/>
            <w:szCs w:val="17"/>
            <w:u w:val="single"/>
            <w:lang w:eastAsia="fr-FR"/>
          </w:rPr>
          <w:t xml:space="preserve"> du </w:t>
        </w:r>
        <w:proofErr w:type="spellStart"/>
        <w:r w:rsidRPr="00AC4B6F">
          <w:rPr>
            <w:rFonts w:ascii="Verdana" w:eastAsia="Times New Roman" w:hAnsi="Verdana" w:cs="Times New Roman"/>
            <w:color w:val="FB5528"/>
            <w:sz w:val="17"/>
            <w:szCs w:val="17"/>
            <w:u w:val="single"/>
            <w:lang w:eastAsia="fr-FR"/>
          </w:rPr>
          <w:t>Mid</w:t>
        </w:r>
        <w:proofErr w:type="spellEnd"/>
      </w:hyperlink>
    </w:p>
    <w:p w:rsidR="003C67FB" w:rsidRDefault="003C67FB">
      <w:bookmarkStart w:id="0" w:name="_GoBack"/>
      <w:bookmarkEnd w:id="0"/>
    </w:p>
    <w:sectPr w:rsidR="003C67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6F"/>
    <w:rsid w:val="003C67FB"/>
    <w:rsid w:val="00AC4B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C4B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4B6F"/>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AC4B6F"/>
    <w:rPr>
      <w:color w:val="0000FF"/>
      <w:u w:val="single"/>
    </w:rPr>
  </w:style>
  <w:style w:type="character" w:customStyle="1" w:styleId="apple-converted-space">
    <w:name w:val="apple-converted-space"/>
    <w:basedOn w:val="Policepardfaut"/>
    <w:rsid w:val="00AC4B6F"/>
  </w:style>
  <w:style w:type="paragraph" w:styleId="Textedebulles">
    <w:name w:val="Balloon Text"/>
    <w:basedOn w:val="Normal"/>
    <w:link w:val="TextedebullesCar"/>
    <w:uiPriority w:val="99"/>
    <w:semiHidden/>
    <w:unhideWhenUsed/>
    <w:rsid w:val="00AC4B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4B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C4B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4B6F"/>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AC4B6F"/>
    <w:rPr>
      <w:color w:val="0000FF"/>
      <w:u w:val="single"/>
    </w:rPr>
  </w:style>
  <w:style w:type="character" w:customStyle="1" w:styleId="apple-converted-space">
    <w:name w:val="apple-converted-space"/>
    <w:basedOn w:val="Policepardfaut"/>
    <w:rsid w:val="00AC4B6F"/>
  </w:style>
  <w:style w:type="paragraph" w:styleId="Textedebulles">
    <w:name w:val="Balloon Text"/>
    <w:basedOn w:val="Normal"/>
    <w:link w:val="TextedebullesCar"/>
    <w:uiPriority w:val="99"/>
    <w:semiHidden/>
    <w:unhideWhenUsed/>
    <w:rsid w:val="00AC4B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4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45862">
      <w:bodyDiv w:val="1"/>
      <w:marLeft w:val="0"/>
      <w:marRight w:val="0"/>
      <w:marTop w:val="0"/>
      <w:marBottom w:val="0"/>
      <w:divBdr>
        <w:top w:val="none" w:sz="0" w:space="0" w:color="auto"/>
        <w:left w:val="none" w:sz="0" w:space="0" w:color="auto"/>
        <w:bottom w:val="none" w:sz="0" w:space="0" w:color="auto"/>
        <w:right w:val="none" w:sz="0" w:space="0" w:color="auto"/>
      </w:divBdr>
      <w:divsChild>
        <w:div w:id="1159350418">
          <w:marLeft w:val="0"/>
          <w:marRight w:val="0"/>
          <w:marTop w:val="0"/>
          <w:marBottom w:val="0"/>
          <w:divBdr>
            <w:top w:val="none" w:sz="0" w:space="0" w:color="auto"/>
            <w:left w:val="none" w:sz="0" w:space="0" w:color="auto"/>
            <w:bottom w:val="none" w:sz="0" w:space="0" w:color="auto"/>
            <w:right w:val="none" w:sz="0" w:space="0" w:color="auto"/>
          </w:divBdr>
          <w:divsChild>
            <w:div w:id="6911459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clesdumidi.com/actualite/actualite-article-48863492.html" TargetMode="External"/><Relationship Id="rId13" Type="http://schemas.openxmlformats.org/officeDocument/2006/relationships/hyperlink" Target="http://www.lesclesdumidi.com/actualite/actualite-article-38915294.html" TargetMode="External"/><Relationship Id="rId18" Type="http://schemas.openxmlformats.org/officeDocument/2006/relationships/hyperlink" Target="http://www.lesclesdumidi.com/actualite/actualite-article-63489749.html" TargetMode="External"/><Relationship Id="rId3" Type="http://schemas.openxmlformats.org/officeDocument/2006/relationships/settings" Target="settings.xml"/><Relationship Id="rId21" Type="http://schemas.openxmlformats.org/officeDocument/2006/relationships/hyperlink" Target="http://www.lesclesdumidi.com/actualite/actualite-article-86105320.html" TargetMode="External"/><Relationship Id="rId7" Type="http://schemas.openxmlformats.org/officeDocument/2006/relationships/hyperlink" Target="http://www.lesclesdumidi.com/actualite/actualite-categorie-prix,immobilier.html" TargetMode="External"/><Relationship Id="rId12" Type="http://schemas.openxmlformats.org/officeDocument/2006/relationships/hyperlink" Target="http://www.lesclesdumidi.com/actualite/actualite-article-04588427.html" TargetMode="External"/><Relationship Id="rId17" Type="http://schemas.openxmlformats.org/officeDocument/2006/relationships/hyperlink" Target="http://www.lesclesdumidi.com/actualite/actualite-article-77169234.html" TargetMode="External"/><Relationship Id="rId2" Type="http://schemas.microsoft.com/office/2007/relationships/stylesWithEffects" Target="stylesWithEffects.xml"/><Relationship Id="rId16" Type="http://schemas.openxmlformats.org/officeDocument/2006/relationships/hyperlink" Target="http://www.lesclesdumidi.com/actualite/actualite-article-18688784.html" TargetMode="External"/><Relationship Id="rId20" Type="http://schemas.openxmlformats.org/officeDocument/2006/relationships/hyperlink" Target="http://www.lesclesdumidi.com/actualite/actualite-article-20588787.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esclesdumidi.com/actualite/actualite-article-24724470.html" TargetMode="External"/><Relationship Id="rId24" Type="http://schemas.openxmlformats.org/officeDocument/2006/relationships/theme" Target="theme/theme1.xml"/><Relationship Id="rId5" Type="http://schemas.openxmlformats.org/officeDocument/2006/relationships/hyperlink" Target="http://www.lesclesdumidi.com/actualite/actualite-article-48863492.html" TargetMode="External"/><Relationship Id="rId15" Type="http://schemas.openxmlformats.org/officeDocument/2006/relationships/hyperlink" Target="http://www.lesclesdumidi.com/actualite/actualite-article-48695204.html" TargetMode="External"/><Relationship Id="rId23" Type="http://schemas.openxmlformats.org/officeDocument/2006/relationships/fontTable" Target="fontTable.xml"/><Relationship Id="rId10" Type="http://schemas.openxmlformats.org/officeDocument/2006/relationships/hyperlink" Target="http://www.lesclesdumidi.com/actualite/actualite-article-79972739.html" TargetMode="External"/><Relationship Id="rId19" Type="http://schemas.openxmlformats.org/officeDocument/2006/relationships/hyperlink" Target="http://www.lesclesdumidi.com/actualite/actualite-article-37766630.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lesclesdumidi.com/actualite/actualite-article-98494348.html" TargetMode="External"/><Relationship Id="rId22" Type="http://schemas.openxmlformats.org/officeDocument/2006/relationships/hyperlink" Target="http://journaliste.lesclesdumidi.com/15971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4596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LECHARTIER</dc:creator>
  <cp:lastModifiedBy>LECHARTIER</cp:lastModifiedBy>
  <cp:revision>1</cp:revision>
  <dcterms:created xsi:type="dcterms:W3CDTF">2013-03-19T23:20:00Z</dcterms:created>
  <dcterms:modified xsi:type="dcterms:W3CDTF">2013-03-19T23:20:00Z</dcterms:modified>
</cp:coreProperties>
</file>