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C6A" w:rsidRPr="003E2C6A" w:rsidRDefault="003E2C6A" w:rsidP="003E2C6A">
      <w:pPr>
        <w:spacing w:after="0" w:line="240" w:lineRule="auto"/>
        <w:rPr>
          <w:rFonts w:ascii="Times New Roman" w:eastAsia="Times New Roman" w:hAnsi="Times New Roman" w:cs="Times New Roman"/>
          <w:sz w:val="24"/>
          <w:szCs w:val="24"/>
          <w:lang w:eastAsia="fr-FR"/>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05"/>
        <w:gridCol w:w="930"/>
      </w:tblGrid>
      <w:tr w:rsidR="003E2C6A" w:rsidRPr="003E2C6A" w:rsidTr="003E2C6A">
        <w:trPr>
          <w:tblCellSpacing w:w="0" w:type="dxa"/>
        </w:trPr>
        <w:tc>
          <w:tcPr>
            <w:tcW w:w="405" w:type="dxa"/>
            <w:shd w:val="clear" w:color="auto" w:fill="000000"/>
            <w:vAlign w:val="center"/>
            <w:hideMark/>
          </w:tcPr>
          <w:p w:rsidR="003E2C6A" w:rsidRPr="003E2C6A" w:rsidRDefault="003E2C6A" w:rsidP="003E2C6A">
            <w:pPr>
              <w:spacing w:after="0" w:line="240" w:lineRule="auto"/>
              <w:jc w:val="center"/>
              <w:rPr>
                <w:rFonts w:ascii="Verdana" w:eastAsia="Times New Roman" w:hAnsi="Verdana" w:cs="Times New Roman"/>
                <w:color w:val="FFFFFF"/>
                <w:sz w:val="18"/>
                <w:szCs w:val="18"/>
                <w:lang w:eastAsia="fr-FR"/>
              </w:rPr>
            </w:pPr>
            <w:r w:rsidRPr="003E2C6A">
              <w:rPr>
                <w:rFonts w:ascii="Verdana" w:eastAsia="Times New Roman" w:hAnsi="Verdana" w:cs="Times New Roman"/>
                <w:color w:val="FFFFFF"/>
                <w:sz w:val="18"/>
                <w:szCs w:val="18"/>
                <w:lang w:eastAsia="fr-FR"/>
              </w:rPr>
              <w:t>06</w:t>
            </w:r>
          </w:p>
        </w:tc>
        <w:tc>
          <w:tcPr>
            <w:tcW w:w="930" w:type="dxa"/>
            <w:shd w:val="clear" w:color="auto" w:fill="FB5528"/>
            <w:vAlign w:val="center"/>
            <w:hideMark/>
          </w:tcPr>
          <w:p w:rsidR="003E2C6A" w:rsidRPr="003E2C6A" w:rsidRDefault="003E2C6A" w:rsidP="003E2C6A">
            <w:pPr>
              <w:spacing w:after="0" w:line="240" w:lineRule="auto"/>
              <w:jc w:val="center"/>
              <w:rPr>
                <w:rFonts w:ascii="Verdana" w:eastAsia="Times New Roman" w:hAnsi="Verdana" w:cs="Times New Roman"/>
                <w:color w:val="FFFFFF"/>
                <w:sz w:val="17"/>
                <w:szCs w:val="17"/>
                <w:lang w:eastAsia="fr-FR"/>
              </w:rPr>
            </w:pPr>
            <w:proofErr w:type="spellStart"/>
            <w:r w:rsidRPr="003E2C6A">
              <w:rPr>
                <w:rFonts w:ascii="Verdana" w:eastAsia="Times New Roman" w:hAnsi="Verdana" w:cs="Times New Roman"/>
                <w:color w:val="FFFFFF"/>
                <w:sz w:val="17"/>
                <w:szCs w:val="17"/>
                <w:lang w:eastAsia="fr-FR"/>
              </w:rPr>
              <w:t>dec</w:t>
            </w:r>
            <w:proofErr w:type="spellEnd"/>
            <w:r w:rsidRPr="003E2C6A">
              <w:rPr>
                <w:rFonts w:ascii="Verdana" w:eastAsia="Times New Roman" w:hAnsi="Verdana" w:cs="Times New Roman"/>
                <w:color w:val="FFFFFF"/>
                <w:sz w:val="17"/>
                <w:szCs w:val="17"/>
                <w:lang w:eastAsia="fr-FR"/>
              </w:rPr>
              <w:t>. 2012</w:t>
            </w:r>
          </w:p>
        </w:tc>
      </w:tr>
    </w:tbl>
    <w:p w:rsidR="003E2C6A" w:rsidRPr="003E2C6A" w:rsidRDefault="003E2C6A" w:rsidP="003E2C6A">
      <w:pPr>
        <w:spacing w:after="0" w:line="240" w:lineRule="auto"/>
        <w:ind w:left="30" w:right="30"/>
        <w:outlineLvl w:val="0"/>
        <w:rPr>
          <w:rFonts w:ascii="Verdana" w:eastAsia="Times New Roman" w:hAnsi="Verdana" w:cs="Times New Roman"/>
          <w:b/>
          <w:bCs/>
          <w:color w:val="000000"/>
          <w:kern w:val="36"/>
          <w:sz w:val="27"/>
          <w:szCs w:val="27"/>
          <w:lang w:eastAsia="fr-FR"/>
        </w:rPr>
      </w:pPr>
      <w:hyperlink r:id="rId5" w:history="1">
        <w:r>
          <w:rPr>
            <w:rFonts w:ascii="Verdana" w:eastAsia="Times New Roman" w:hAnsi="Verdana" w:cs="Times New Roman"/>
            <w:b/>
            <w:bCs/>
            <w:noProof/>
            <w:color w:val="000000"/>
            <w:kern w:val="36"/>
            <w:sz w:val="27"/>
            <w:szCs w:val="27"/>
            <w:lang w:eastAsia="fr-FR"/>
          </w:rPr>
          <w:drawing>
            <wp:inline distT="0" distB="0" distL="0" distR="0">
              <wp:extent cx="95250" cy="95250"/>
              <wp:effectExtent l="0" t="0" r="0" b="0"/>
              <wp:docPr id="2" name="Image 2" descr="http://static1.lesclesdumidi.com/actualite/img/puce.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1.lesclesdumidi.com/actualite/img/puce.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E2C6A">
          <w:rPr>
            <w:rFonts w:ascii="Verdana" w:eastAsia="Times New Roman" w:hAnsi="Verdana" w:cs="Times New Roman"/>
            <w:b/>
            <w:bCs/>
            <w:color w:val="000000"/>
            <w:kern w:val="36"/>
            <w:sz w:val="27"/>
            <w:szCs w:val="27"/>
            <w:lang w:eastAsia="fr-FR"/>
          </w:rPr>
          <w:t> POURQUOI LES LOYERS EN ALLEMAGNE N’AMPUTENT-ILS PAS LE BUDGET DES ALLEMANDS ?</w:t>
        </w:r>
      </w:hyperlink>
    </w:p>
    <w:p w:rsidR="003E2C6A" w:rsidRPr="003E2C6A" w:rsidRDefault="003E2C6A" w:rsidP="003E2C6A">
      <w:pPr>
        <w:spacing w:after="0" w:line="240" w:lineRule="auto"/>
        <w:rPr>
          <w:rFonts w:ascii="Times New Roman" w:eastAsia="Times New Roman" w:hAnsi="Times New Roman" w:cs="Times New Roman"/>
          <w:sz w:val="24"/>
          <w:szCs w:val="24"/>
          <w:lang w:eastAsia="fr-FR"/>
        </w:rPr>
      </w:pPr>
      <w:hyperlink r:id="rId7" w:history="1">
        <w:r w:rsidRPr="003E2C6A">
          <w:rPr>
            <w:rFonts w:ascii="Verdana" w:eastAsia="Times New Roman" w:hAnsi="Verdana" w:cs="Times New Roman"/>
            <w:color w:val="000000"/>
            <w:sz w:val="17"/>
            <w:szCs w:val="17"/>
            <w:lang w:eastAsia="fr-FR"/>
          </w:rPr>
          <w:t>Etranger</w:t>
        </w:r>
      </w:hyperlink>
      <w:r w:rsidRPr="003E2C6A">
        <w:rPr>
          <w:rFonts w:ascii="Verdana" w:eastAsia="Times New Roman" w:hAnsi="Verdana" w:cs="Times New Roman"/>
          <w:color w:val="000000"/>
          <w:sz w:val="17"/>
          <w:szCs w:val="17"/>
          <w:lang w:eastAsia="fr-FR"/>
        </w:rPr>
        <w:t> | </w:t>
      </w:r>
      <w:hyperlink r:id="rId8" w:anchor="ancrecomm" w:history="1">
        <w:r w:rsidRPr="003E2C6A">
          <w:rPr>
            <w:rFonts w:ascii="Verdana" w:eastAsia="Times New Roman" w:hAnsi="Verdana" w:cs="Times New Roman"/>
            <w:color w:val="000000"/>
            <w:sz w:val="17"/>
            <w:szCs w:val="17"/>
            <w:lang w:eastAsia="fr-FR"/>
          </w:rPr>
          <w:t>Réagir à l'article</w:t>
        </w:r>
      </w:hyperlink>
      <w:r w:rsidRPr="003E2C6A">
        <w:rPr>
          <w:rFonts w:ascii="Verdana" w:eastAsia="Times New Roman" w:hAnsi="Verdana" w:cs="Times New Roman"/>
          <w:color w:val="000000"/>
          <w:sz w:val="17"/>
          <w:szCs w:val="17"/>
          <w:lang w:eastAsia="fr-FR"/>
        </w:rPr>
        <w:br/>
      </w:r>
    </w:p>
    <w:p w:rsidR="003E2C6A" w:rsidRPr="003E2C6A" w:rsidRDefault="003E2C6A" w:rsidP="003E2C6A">
      <w:pPr>
        <w:spacing w:after="0" w:line="240" w:lineRule="auto"/>
        <w:rPr>
          <w:rFonts w:ascii="Verdana" w:eastAsia="Times New Roman" w:hAnsi="Verdana" w:cs="Times New Roman"/>
          <w:color w:val="000000"/>
          <w:sz w:val="17"/>
          <w:szCs w:val="17"/>
          <w:lang w:eastAsia="fr-FR"/>
        </w:rPr>
      </w:pPr>
      <w:r>
        <w:rPr>
          <w:rFonts w:ascii="Verdana" w:eastAsia="Times New Roman" w:hAnsi="Verdana" w:cs="Times New Roman"/>
          <w:noProof/>
          <w:color w:val="000000"/>
          <w:sz w:val="17"/>
          <w:szCs w:val="17"/>
          <w:lang w:eastAsia="fr-FR"/>
        </w:rPr>
        <w:drawing>
          <wp:inline distT="0" distB="0" distL="0" distR="0">
            <wp:extent cx="3617595" cy="2170430"/>
            <wp:effectExtent l="0" t="0" r="1905" b="1270"/>
            <wp:docPr id="1" name="Image 1" descr="Pourquoi les loyers en Allemagne n’amputent-ils pas le budget des Alleman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urquoi les loyers en Allemagne n’amputent-ils pas le budget des Allemands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7595" cy="2170430"/>
                    </a:xfrm>
                    <a:prstGeom prst="rect">
                      <a:avLst/>
                    </a:prstGeom>
                    <a:noFill/>
                    <a:ln>
                      <a:noFill/>
                    </a:ln>
                  </pic:spPr>
                </pic:pic>
              </a:graphicData>
            </a:graphic>
          </wp:inline>
        </w:drawing>
      </w:r>
    </w:p>
    <w:tbl>
      <w:tblPr>
        <w:tblW w:w="0" w:type="auto"/>
        <w:tblCellSpacing w:w="45" w:type="dxa"/>
        <w:tblBorders>
          <w:top w:val="single" w:sz="6" w:space="0" w:color="BBD533"/>
          <w:left w:val="single" w:sz="6" w:space="0" w:color="BBD533"/>
          <w:bottom w:val="single" w:sz="6" w:space="0" w:color="BBD533"/>
          <w:right w:val="single" w:sz="6" w:space="0" w:color="BBD533"/>
        </w:tblBorders>
        <w:shd w:val="clear" w:color="auto" w:fill="F7F7F7"/>
        <w:tblCellMar>
          <w:top w:w="15" w:type="dxa"/>
          <w:left w:w="15" w:type="dxa"/>
          <w:bottom w:w="15" w:type="dxa"/>
          <w:right w:w="15" w:type="dxa"/>
        </w:tblCellMar>
        <w:tblLook w:val="04A0" w:firstRow="1" w:lastRow="0" w:firstColumn="1" w:lastColumn="0" w:noHBand="0" w:noVBand="1"/>
      </w:tblPr>
      <w:tblGrid>
        <w:gridCol w:w="4194"/>
      </w:tblGrid>
      <w:tr w:rsidR="003E2C6A" w:rsidRPr="003E2C6A" w:rsidTr="003E2C6A">
        <w:trPr>
          <w:tblCellSpacing w:w="45" w:type="dxa"/>
        </w:trPr>
        <w:tc>
          <w:tcPr>
            <w:tcW w:w="0" w:type="auto"/>
            <w:shd w:val="clear" w:color="auto" w:fill="BBD533"/>
            <w:vAlign w:val="center"/>
            <w:hideMark/>
          </w:tcPr>
          <w:p w:rsidR="003E2C6A" w:rsidRPr="003E2C6A" w:rsidRDefault="003E2C6A" w:rsidP="003E2C6A">
            <w:pPr>
              <w:spacing w:after="0" w:line="240" w:lineRule="auto"/>
              <w:jc w:val="center"/>
              <w:rPr>
                <w:rFonts w:ascii="Verdana" w:eastAsia="Times New Roman" w:hAnsi="Verdana" w:cs="Times New Roman"/>
                <w:b/>
                <w:bCs/>
                <w:color w:val="FFFFFF"/>
                <w:sz w:val="17"/>
                <w:szCs w:val="17"/>
                <w:lang w:eastAsia="fr-FR"/>
              </w:rPr>
            </w:pPr>
            <w:r w:rsidRPr="003E2C6A">
              <w:rPr>
                <w:rFonts w:ascii="Verdana" w:eastAsia="Times New Roman" w:hAnsi="Verdana" w:cs="Times New Roman"/>
                <w:b/>
                <w:bCs/>
                <w:color w:val="FFFFFF"/>
                <w:sz w:val="17"/>
                <w:szCs w:val="17"/>
                <w:lang w:eastAsia="fr-FR"/>
              </w:rPr>
              <w:t>Sur le même thème</w:t>
            </w:r>
          </w:p>
        </w:tc>
      </w:tr>
      <w:tr w:rsidR="003E2C6A" w:rsidRPr="003E2C6A" w:rsidTr="003E2C6A">
        <w:trPr>
          <w:tblCellSpacing w:w="45" w:type="dxa"/>
        </w:trPr>
        <w:tc>
          <w:tcPr>
            <w:tcW w:w="0" w:type="auto"/>
            <w:shd w:val="clear" w:color="auto" w:fill="F7F7F7"/>
            <w:vAlign w:val="center"/>
            <w:hideMark/>
          </w:tcPr>
          <w:p w:rsidR="003E2C6A" w:rsidRPr="003E2C6A" w:rsidRDefault="003E2C6A" w:rsidP="003E2C6A">
            <w:pPr>
              <w:spacing w:after="0" w:line="240" w:lineRule="auto"/>
              <w:rPr>
                <w:rFonts w:ascii="Verdana" w:eastAsia="Times New Roman" w:hAnsi="Verdana" w:cs="Times New Roman"/>
                <w:color w:val="000000"/>
                <w:sz w:val="15"/>
                <w:szCs w:val="15"/>
                <w:lang w:eastAsia="fr-FR"/>
              </w:rPr>
            </w:pPr>
            <w:hyperlink r:id="rId10" w:history="1">
              <w:r w:rsidRPr="003E2C6A">
                <w:rPr>
                  <w:rFonts w:ascii="Verdana" w:eastAsia="Times New Roman" w:hAnsi="Verdana" w:cs="Times New Roman"/>
                  <w:color w:val="000000"/>
                  <w:sz w:val="15"/>
                  <w:szCs w:val="15"/>
                  <w:lang w:eastAsia="fr-FR"/>
                </w:rPr>
                <w:t>L’Argentine souffre d’un déficit de logement crucial</w:t>
              </w:r>
            </w:hyperlink>
          </w:p>
          <w:p w:rsidR="003E2C6A" w:rsidRPr="003E2C6A" w:rsidRDefault="003E2C6A" w:rsidP="003E2C6A">
            <w:pPr>
              <w:spacing w:before="30" w:after="30" w:line="240" w:lineRule="auto"/>
              <w:rPr>
                <w:rFonts w:ascii="Verdana" w:eastAsia="Times New Roman" w:hAnsi="Verdana" w:cs="Times New Roman"/>
                <w:color w:val="000000"/>
                <w:sz w:val="15"/>
                <w:szCs w:val="15"/>
                <w:lang w:eastAsia="fr-FR"/>
              </w:rPr>
            </w:pPr>
            <w:r w:rsidRPr="003E2C6A">
              <w:rPr>
                <w:rFonts w:ascii="Verdana" w:eastAsia="Times New Roman" w:hAnsi="Verdana" w:cs="Times New Roman"/>
                <w:color w:val="000000"/>
                <w:sz w:val="15"/>
                <w:szCs w:val="15"/>
                <w:lang w:eastAsia="fr-FR"/>
              </w:rPr>
              <w:pict>
                <v:rect id="_x0000_i1025" style="width:0;height:.75pt" o:hralign="center" o:hrstd="t" o:hrnoshade="t" o:hr="t" fillcolor="#bbd533" stroked="f"/>
              </w:pict>
            </w:r>
          </w:p>
          <w:p w:rsidR="003E2C6A" w:rsidRPr="003E2C6A" w:rsidRDefault="003E2C6A" w:rsidP="003E2C6A">
            <w:pPr>
              <w:spacing w:before="30" w:after="30" w:line="240" w:lineRule="auto"/>
              <w:rPr>
                <w:rFonts w:ascii="Verdana" w:eastAsia="Times New Roman" w:hAnsi="Verdana" w:cs="Times New Roman"/>
                <w:color w:val="000000"/>
                <w:sz w:val="15"/>
                <w:szCs w:val="15"/>
                <w:lang w:eastAsia="fr-FR"/>
              </w:rPr>
            </w:pPr>
            <w:hyperlink r:id="rId11" w:history="1">
              <w:r w:rsidRPr="003E2C6A">
                <w:rPr>
                  <w:rFonts w:ascii="Verdana" w:eastAsia="Times New Roman" w:hAnsi="Verdana" w:cs="Times New Roman"/>
                  <w:color w:val="000000"/>
                  <w:sz w:val="15"/>
                  <w:szCs w:val="15"/>
                  <w:lang w:eastAsia="fr-FR"/>
                </w:rPr>
                <w:t>Espagne : de nouvelles villes fantômes apparaissent</w:t>
              </w:r>
            </w:hyperlink>
          </w:p>
          <w:p w:rsidR="003E2C6A" w:rsidRPr="003E2C6A" w:rsidRDefault="003E2C6A" w:rsidP="003E2C6A">
            <w:pPr>
              <w:spacing w:before="30" w:after="30" w:line="240" w:lineRule="auto"/>
              <w:rPr>
                <w:rFonts w:ascii="Verdana" w:eastAsia="Times New Roman" w:hAnsi="Verdana" w:cs="Times New Roman"/>
                <w:color w:val="000000"/>
                <w:sz w:val="15"/>
                <w:szCs w:val="15"/>
                <w:lang w:eastAsia="fr-FR"/>
              </w:rPr>
            </w:pPr>
            <w:r w:rsidRPr="003E2C6A">
              <w:rPr>
                <w:rFonts w:ascii="Verdana" w:eastAsia="Times New Roman" w:hAnsi="Verdana" w:cs="Times New Roman"/>
                <w:color w:val="000000"/>
                <w:sz w:val="15"/>
                <w:szCs w:val="15"/>
                <w:lang w:eastAsia="fr-FR"/>
              </w:rPr>
              <w:pict>
                <v:rect id="_x0000_i1026" style="width:0;height:.75pt" o:hralign="center" o:hrstd="t" o:hrnoshade="t" o:hr="t" fillcolor="#bbd533" stroked="f"/>
              </w:pict>
            </w:r>
          </w:p>
          <w:p w:rsidR="003E2C6A" w:rsidRPr="003E2C6A" w:rsidRDefault="003E2C6A" w:rsidP="003E2C6A">
            <w:pPr>
              <w:spacing w:before="30" w:after="30" w:line="240" w:lineRule="auto"/>
              <w:rPr>
                <w:rFonts w:ascii="Verdana" w:eastAsia="Times New Roman" w:hAnsi="Verdana" w:cs="Times New Roman"/>
                <w:color w:val="000000"/>
                <w:sz w:val="15"/>
                <w:szCs w:val="15"/>
                <w:lang w:eastAsia="fr-FR"/>
              </w:rPr>
            </w:pPr>
            <w:hyperlink r:id="rId12" w:history="1">
              <w:r w:rsidRPr="003E2C6A">
                <w:rPr>
                  <w:rFonts w:ascii="Verdana" w:eastAsia="Times New Roman" w:hAnsi="Verdana" w:cs="Times New Roman"/>
                  <w:color w:val="000000"/>
                  <w:sz w:val="15"/>
                  <w:szCs w:val="15"/>
                  <w:lang w:eastAsia="fr-FR"/>
                </w:rPr>
                <w:t>Ces villes marocaines qui attirent</w:t>
              </w:r>
            </w:hyperlink>
          </w:p>
          <w:p w:rsidR="003E2C6A" w:rsidRPr="003E2C6A" w:rsidRDefault="003E2C6A" w:rsidP="003E2C6A">
            <w:pPr>
              <w:spacing w:before="30" w:after="30" w:line="240" w:lineRule="auto"/>
              <w:rPr>
                <w:rFonts w:ascii="Verdana" w:eastAsia="Times New Roman" w:hAnsi="Verdana" w:cs="Times New Roman"/>
                <w:color w:val="000000"/>
                <w:sz w:val="15"/>
                <w:szCs w:val="15"/>
                <w:lang w:eastAsia="fr-FR"/>
              </w:rPr>
            </w:pPr>
            <w:r w:rsidRPr="003E2C6A">
              <w:rPr>
                <w:rFonts w:ascii="Verdana" w:eastAsia="Times New Roman" w:hAnsi="Verdana" w:cs="Times New Roman"/>
                <w:color w:val="000000"/>
                <w:sz w:val="15"/>
                <w:szCs w:val="15"/>
                <w:lang w:eastAsia="fr-FR"/>
              </w:rPr>
              <w:pict>
                <v:rect id="_x0000_i1027" style="width:0;height:.75pt" o:hralign="center" o:hrstd="t" o:hrnoshade="t" o:hr="t" fillcolor="#bbd533" stroked="f"/>
              </w:pict>
            </w:r>
          </w:p>
          <w:p w:rsidR="003E2C6A" w:rsidRPr="003E2C6A" w:rsidRDefault="003E2C6A" w:rsidP="003E2C6A">
            <w:pPr>
              <w:spacing w:before="30" w:after="30" w:line="240" w:lineRule="auto"/>
              <w:rPr>
                <w:rFonts w:ascii="Verdana" w:eastAsia="Times New Roman" w:hAnsi="Verdana" w:cs="Times New Roman"/>
                <w:color w:val="000000"/>
                <w:sz w:val="15"/>
                <w:szCs w:val="15"/>
                <w:lang w:eastAsia="fr-FR"/>
              </w:rPr>
            </w:pPr>
            <w:hyperlink r:id="rId13" w:history="1">
              <w:r w:rsidRPr="003E2C6A">
                <w:rPr>
                  <w:rFonts w:ascii="Verdana" w:eastAsia="Times New Roman" w:hAnsi="Verdana" w:cs="Times New Roman"/>
                  <w:color w:val="000000"/>
                  <w:sz w:val="15"/>
                  <w:szCs w:val="15"/>
                  <w:lang w:eastAsia="fr-FR"/>
                </w:rPr>
                <w:t>Au Maroc, les prix sont de nouveau raisonnables</w:t>
              </w:r>
            </w:hyperlink>
          </w:p>
        </w:tc>
      </w:tr>
    </w:tbl>
    <w:p w:rsidR="003E2C6A" w:rsidRPr="003E2C6A" w:rsidRDefault="003E2C6A" w:rsidP="003E2C6A">
      <w:pPr>
        <w:spacing w:after="150" w:line="240" w:lineRule="auto"/>
        <w:rPr>
          <w:rFonts w:ascii="Verdana" w:eastAsia="Times New Roman" w:hAnsi="Verdana" w:cs="Times New Roman"/>
          <w:vanish/>
          <w:color w:val="000000"/>
          <w:sz w:val="17"/>
          <w:szCs w:val="17"/>
          <w:lang w:eastAsia="fr-FR"/>
        </w:rPr>
      </w:pPr>
    </w:p>
    <w:tbl>
      <w:tblPr>
        <w:tblW w:w="0" w:type="auto"/>
        <w:tblCellSpacing w:w="45" w:type="dxa"/>
        <w:tblBorders>
          <w:top w:val="single" w:sz="6" w:space="0" w:color="FB5528"/>
          <w:left w:val="single" w:sz="6" w:space="0" w:color="FB5528"/>
          <w:bottom w:val="single" w:sz="6" w:space="0" w:color="FB5528"/>
          <w:right w:val="single" w:sz="6" w:space="0" w:color="FB5528"/>
        </w:tblBorders>
        <w:shd w:val="clear" w:color="auto" w:fill="F7F7F7"/>
        <w:tblCellMar>
          <w:top w:w="15" w:type="dxa"/>
          <w:left w:w="15" w:type="dxa"/>
          <w:bottom w:w="15" w:type="dxa"/>
          <w:right w:w="15" w:type="dxa"/>
        </w:tblCellMar>
        <w:tblLook w:val="04A0" w:firstRow="1" w:lastRow="0" w:firstColumn="1" w:lastColumn="0" w:noHBand="0" w:noVBand="1"/>
      </w:tblPr>
      <w:tblGrid>
        <w:gridCol w:w="9312"/>
      </w:tblGrid>
      <w:tr w:rsidR="003E2C6A" w:rsidRPr="003E2C6A" w:rsidTr="003E2C6A">
        <w:trPr>
          <w:tblCellSpacing w:w="45" w:type="dxa"/>
        </w:trPr>
        <w:tc>
          <w:tcPr>
            <w:tcW w:w="0" w:type="auto"/>
            <w:shd w:val="clear" w:color="auto" w:fill="FB5528"/>
            <w:vAlign w:val="center"/>
            <w:hideMark/>
          </w:tcPr>
          <w:p w:rsidR="003E2C6A" w:rsidRPr="003E2C6A" w:rsidRDefault="003E2C6A" w:rsidP="003E2C6A">
            <w:pPr>
              <w:spacing w:before="75" w:after="0" w:line="240" w:lineRule="auto"/>
              <w:jc w:val="center"/>
              <w:rPr>
                <w:rFonts w:ascii="Verdana" w:eastAsia="Times New Roman" w:hAnsi="Verdana" w:cs="Times New Roman"/>
                <w:b/>
                <w:bCs/>
                <w:color w:val="FFFFFF"/>
                <w:sz w:val="17"/>
                <w:szCs w:val="17"/>
                <w:lang w:eastAsia="fr-FR"/>
              </w:rPr>
            </w:pPr>
            <w:r w:rsidRPr="003E2C6A">
              <w:rPr>
                <w:rFonts w:ascii="Verdana" w:eastAsia="Times New Roman" w:hAnsi="Verdana" w:cs="Times New Roman"/>
                <w:b/>
                <w:bCs/>
                <w:color w:val="FFFFFF"/>
                <w:sz w:val="17"/>
                <w:szCs w:val="17"/>
                <w:lang w:eastAsia="fr-FR"/>
              </w:rPr>
              <w:t>Articles associés</w:t>
            </w:r>
          </w:p>
        </w:tc>
      </w:tr>
      <w:tr w:rsidR="003E2C6A" w:rsidRPr="003E2C6A" w:rsidTr="003E2C6A">
        <w:trPr>
          <w:tblCellSpacing w:w="45" w:type="dxa"/>
        </w:trPr>
        <w:tc>
          <w:tcPr>
            <w:tcW w:w="0" w:type="auto"/>
            <w:shd w:val="clear" w:color="auto" w:fill="F7F7F7"/>
            <w:vAlign w:val="center"/>
            <w:hideMark/>
          </w:tcPr>
          <w:p w:rsidR="003E2C6A" w:rsidRPr="003E2C6A" w:rsidRDefault="003E2C6A" w:rsidP="003E2C6A">
            <w:pPr>
              <w:spacing w:before="75" w:after="0" w:line="240" w:lineRule="auto"/>
              <w:rPr>
                <w:rFonts w:ascii="Verdana" w:eastAsia="Times New Roman" w:hAnsi="Verdana" w:cs="Times New Roman"/>
                <w:color w:val="000000"/>
                <w:sz w:val="15"/>
                <w:szCs w:val="15"/>
                <w:lang w:eastAsia="fr-FR"/>
              </w:rPr>
            </w:pPr>
            <w:hyperlink r:id="rId14" w:history="1">
              <w:r w:rsidRPr="003E2C6A">
                <w:rPr>
                  <w:rFonts w:ascii="Verdana" w:eastAsia="Times New Roman" w:hAnsi="Verdana" w:cs="Times New Roman"/>
                  <w:color w:val="000000"/>
                  <w:sz w:val="17"/>
                  <w:szCs w:val="17"/>
                  <w:lang w:eastAsia="fr-FR"/>
                </w:rPr>
                <w:t>Les villes proches de Paris luttent contre la montée des prix de l'immobilier : Saint-Ouen</w:t>
              </w:r>
            </w:hyperlink>
          </w:p>
          <w:p w:rsidR="003E2C6A" w:rsidRPr="003E2C6A" w:rsidRDefault="003E2C6A" w:rsidP="003E2C6A">
            <w:pPr>
              <w:spacing w:before="30" w:after="30" w:line="240" w:lineRule="auto"/>
              <w:rPr>
                <w:rFonts w:ascii="Verdana" w:eastAsia="Times New Roman" w:hAnsi="Verdana" w:cs="Times New Roman"/>
                <w:color w:val="000000"/>
                <w:sz w:val="15"/>
                <w:szCs w:val="15"/>
                <w:lang w:eastAsia="fr-FR"/>
              </w:rPr>
            </w:pPr>
            <w:r w:rsidRPr="003E2C6A">
              <w:rPr>
                <w:rFonts w:ascii="Verdana" w:eastAsia="Times New Roman" w:hAnsi="Verdana" w:cs="Times New Roman"/>
                <w:color w:val="000000"/>
                <w:sz w:val="15"/>
                <w:szCs w:val="15"/>
                <w:lang w:eastAsia="fr-FR"/>
              </w:rPr>
              <w:pict>
                <v:rect id="_x0000_i1028" style="width:0;height:.75pt" o:hralign="center" o:hrstd="t" o:hrnoshade="t" o:hr="t" fillcolor="#fb5528" stroked="f"/>
              </w:pict>
            </w:r>
          </w:p>
          <w:p w:rsidR="003E2C6A" w:rsidRPr="003E2C6A" w:rsidRDefault="003E2C6A" w:rsidP="003E2C6A">
            <w:pPr>
              <w:spacing w:before="30" w:after="30" w:line="240" w:lineRule="auto"/>
              <w:rPr>
                <w:rFonts w:ascii="Verdana" w:eastAsia="Times New Roman" w:hAnsi="Verdana" w:cs="Times New Roman"/>
                <w:color w:val="000000"/>
                <w:sz w:val="15"/>
                <w:szCs w:val="15"/>
                <w:lang w:eastAsia="fr-FR"/>
              </w:rPr>
            </w:pPr>
            <w:hyperlink r:id="rId15" w:history="1">
              <w:r w:rsidRPr="003E2C6A">
                <w:rPr>
                  <w:rFonts w:ascii="Verdana" w:eastAsia="Times New Roman" w:hAnsi="Verdana" w:cs="Times New Roman"/>
                  <w:color w:val="000000"/>
                  <w:sz w:val="17"/>
                  <w:szCs w:val="17"/>
                  <w:lang w:eastAsia="fr-FR"/>
                </w:rPr>
                <w:t>Réglementer la hausse des loyers </w:t>
              </w:r>
            </w:hyperlink>
          </w:p>
          <w:p w:rsidR="003E2C6A" w:rsidRPr="003E2C6A" w:rsidRDefault="003E2C6A" w:rsidP="003E2C6A">
            <w:pPr>
              <w:spacing w:before="30" w:after="30" w:line="240" w:lineRule="auto"/>
              <w:rPr>
                <w:rFonts w:ascii="Verdana" w:eastAsia="Times New Roman" w:hAnsi="Verdana" w:cs="Times New Roman"/>
                <w:color w:val="000000"/>
                <w:sz w:val="15"/>
                <w:szCs w:val="15"/>
                <w:lang w:eastAsia="fr-FR"/>
              </w:rPr>
            </w:pPr>
            <w:r w:rsidRPr="003E2C6A">
              <w:rPr>
                <w:rFonts w:ascii="Verdana" w:eastAsia="Times New Roman" w:hAnsi="Verdana" w:cs="Times New Roman"/>
                <w:color w:val="000000"/>
                <w:sz w:val="15"/>
                <w:szCs w:val="15"/>
                <w:lang w:eastAsia="fr-FR"/>
              </w:rPr>
              <w:pict>
                <v:rect id="_x0000_i1029" style="width:0;height:.75pt" o:hralign="center" o:hrstd="t" o:hrnoshade="t" o:hr="t" fillcolor="#fb5528" stroked="f"/>
              </w:pict>
            </w:r>
          </w:p>
          <w:p w:rsidR="003E2C6A" w:rsidRPr="003E2C6A" w:rsidRDefault="003E2C6A" w:rsidP="003E2C6A">
            <w:pPr>
              <w:spacing w:before="30" w:after="30" w:line="240" w:lineRule="auto"/>
              <w:rPr>
                <w:rFonts w:ascii="Verdana" w:eastAsia="Times New Roman" w:hAnsi="Verdana" w:cs="Times New Roman"/>
                <w:color w:val="000000"/>
                <w:sz w:val="15"/>
                <w:szCs w:val="15"/>
                <w:lang w:eastAsia="fr-FR"/>
              </w:rPr>
            </w:pPr>
            <w:hyperlink r:id="rId16" w:history="1">
              <w:r w:rsidRPr="003E2C6A">
                <w:rPr>
                  <w:rFonts w:ascii="Verdana" w:eastAsia="Times New Roman" w:hAnsi="Verdana" w:cs="Times New Roman"/>
                  <w:color w:val="000000"/>
                  <w:sz w:val="17"/>
                  <w:szCs w:val="17"/>
                  <w:lang w:eastAsia="fr-FR"/>
                </w:rPr>
                <w:t>Défiscalisation, attention aux pièges !</w:t>
              </w:r>
            </w:hyperlink>
          </w:p>
          <w:p w:rsidR="003E2C6A" w:rsidRPr="003E2C6A" w:rsidRDefault="003E2C6A" w:rsidP="003E2C6A">
            <w:pPr>
              <w:spacing w:before="30" w:after="30" w:line="240" w:lineRule="auto"/>
              <w:rPr>
                <w:rFonts w:ascii="Verdana" w:eastAsia="Times New Roman" w:hAnsi="Verdana" w:cs="Times New Roman"/>
                <w:color w:val="000000"/>
                <w:sz w:val="15"/>
                <w:szCs w:val="15"/>
                <w:lang w:eastAsia="fr-FR"/>
              </w:rPr>
            </w:pPr>
            <w:r w:rsidRPr="003E2C6A">
              <w:rPr>
                <w:rFonts w:ascii="Verdana" w:eastAsia="Times New Roman" w:hAnsi="Verdana" w:cs="Times New Roman"/>
                <w:color w:val="000000"/>
                <w:sz w:val="15"/>
                <w:szCs w:val="15"/>
                <w:lang w:eastAsia="fr-FR"/>
              </w:rPr>
              <w:pict>
                <v:rect id="_x0000_i1030" style="width:0;height:.75pt" o:hralign="center" o:hrstd="t" o:hrnoshade="t" o:hr="t" fillcolor="#fb5528" stroked="f"/>
              </w:pict>
            </w:r>
          </w:p>
          <w:p w:rsidR="003E2C6A" w:rsidRPr="003E2C6A" w:rsidRDefault="003E2C6A" w:rsidP="003E2C6A">
            <w:pPr>
              <w:spacing w:before="30" w:after="30" w:line="240" w:lineRule="auto"/>
              <w:rPr>
                <w:rFonts w:ascii="Verdana" w:eastAsia="Times New Roman" w:hAnsi="Verdana" w:cs="Times New Roman"/>
                <w:color w:val="000000"/>
                <w:sz w:val="15"/>
                <w:szCs w:val="15"/>
                <w:lang w:eastAsia="fr-FR"/>
              </w:rPr>
            </w:pPr>
            <w:hyperlink r:id="rId17" w:history="1">
              <w:r w:rsidRPr="003E2C6A">
                <w:rPr>
                  <w:rFonts w:ascii="Verdana" w:eastAsia="Times New Roman" w:hAnsi="Verdana" w:cs="Times New Roman"/>
                  <w:color w:val="000000"/>
                  <w:sz w:val="17"/>
                  <w:szCs w:val="17"/>
                  <w:lang w:eastAsia="fr-FR"/>
                </w:rPr>
                <w:t>Économies d’énergie HLM : signature d’un contrat de partenariat entre ERDF et l’Union sociale pour l’habitat </w:t>
              </w:r>
            </w:hyperlink>
          </w:p>
        </w:tc>
      </w:tr>
    </w:tbl>
    <w:p w:rsidR="003E2C6A" w:rsidRPr="003E2C6A" w:rsidRDefault="003E2C6A" w:rsidP="003E2C6A">
      <w:pPr>
        <w:spacing w:after="240" w:line="240" w:lineRule="auto"/>
        <w:rPr>
          <w:rFonts w:ascii="Verdana" w:eastAsia="Times New Roman" w:hAnsi="Verdana" w:cs="Times New Roman"/>
          <w:color w:val="000000"/>
          <w:sz w:val="17"/>
          <w:szCs w:val="17"/>
          <w:lang w:eastAsia="fr-FR"/>
        </w:rPr>
      </w:pPr>
    </w:p>
    <w:p w:rsidR="003E2C6A" w:rsidRPr="003E2C6A" w:rsidRDefault="003E2C6A" w:rsidP="003E2C6A">
      <w:pPr>
        <w:spacing w:after="0" w:line="240" w:lineRule="auto"/>
        <w:rPr>
          <w:rFonts w:ascii="Verdana" w:eastAsia="Times New Roman" w:hAnsi="Verdana" w:cs="Times New Roman"/>
          <w:color w:val="000000"/>
          <w:sz w:val="17"/>
          <w:szCs w:val="17"/>
          <w:lang w:eastAsia="fr-FR"/>
        </w:rPr>
      </w:pPr>
      <w:r w:rsidRPr="003E2C6A">
        <w:rPr>
          <w:rFonts w:ascii="Verdana" w:eastAsia="Times New Roman" w:hAnsi="Verdana" w:cs="Times New Roman"/>
          <w:color w:val="000000"/>
          <w:sz w:val="17"/>
          <w:szCs w:val="17"/>
          <w:lang w:eastAsia="fr-FR"/>
        </w:rPr>
        <w:t>Apparemment, nos voisins Outre-Rhin ne sont pas seulement connus pour leurs montagnes noires et leurs bières. </w:t>
      </w:r>
      <w:hyperlink r:id="rId18" w:tgtFrame="_blank" w:tooltip="Les prix immobiliers en Europe du Nord" w:history="1">
        <w:r w:rsidRPr="003E2C6A">
          <w:rPr>
            <w:rFonts w:ascii="Verdana" w:eastAsia="Times New Roman" w:hAnsi="Verdana" w:cs="Times New Roman"/>
            <w:b/>
            <w:bCs/>
            <w:color w:val="FB5528"/>
            <w:sz w:val="17"/>
            <w:szCs w:val="17"/>
            <w:u w:val="single"/>
            <w:lang w:eastAsia="fr-FR"/>
          </w:rPr>
          <w:t>L’Allemagne</w:t>
        </w:r>
      </w:hyperlink>
      <w:r w:rsidRPr="003E2C6A">
        <w:rPr>
          <w:rFonts w:ascii="Verdana" w:eastAsia="Times New Roman" w:hAnsi="Verdana" w:cs="Times New Roman"/>
          <w:color w:val="000000"/>
          <w:sz w:val="17"/>
          <w:szCs w:val="17"/>
          <w:lang w:eastAsia="fr-FR"/>
        </w:rPr>
        <w:t> a effectivement continué à développer une bonne compétitivité économique par rapport aux autres pays de la Zone Euro tout en ayant su atteindre sa modération salariale sans difficulté. L’une des explications de cette situation se trouve dans son marché immobilier affranchi de toute bulle. </w:t>
      </w:r>
      <w:r w:rsidRPr="003E2C6A">
        <w:rPr>
          <w:rFonts w:ascii="Verdana" w:eastAsia="Times New Roman" w:hAnsi="Verdana" w:cs="Times New Roman"/>
          <w:color w:val="000000"/>
          <w:sz w:val="17"/>
          <w:szCs w:val="17"/>
          <w:lang w:eastAsia="fr-FR"/>
        </w:rPr>
        <w:br/>
      </w:r>
      <w:r w:rsidRPr="003E2C6A">
        <w:rPr>
          <w:rFonts w:ascii="Verdana" w:eastAsia="Times New Roman" w:hAnsi="Verdana" w:cs="Times New Roman"/>
          <w:color w:val="000000"/>
          <w:sz w:val="17"/>
          <w:szCs w:val="17"/>
          <w:lang w:eastAsia="fr-FR"/>
        </w:rPr>
        <w:br/>
      </w:r>
      <w:r w:rsidRPr="003E2C6A">
        <w:rPr>
          <w:rFonts w:ascii="Verdana" w:eastAsia="Times New Roman" w:hAnsi="Verdana" w:cs="Times New Roman"/>
          <w:color w:val="000000"/>
          <w:sz w:val="17"/>
          <w:szCs w:val="17"/>
          <w:u w:val="single"/>
          <w:lang w:eastAsia="fr-FR"/>
        </w:rPr>
        <w:t>La bulle s’étouffe sur le marché immobilier de l’Allemagne</w:t>
      </w:r>
      <w:r w:rsidRPr="003E2C6A">
        <w:rPr>
          <w:rFonts w:ascii="Verdana" w:eastAsia="Times New Roman" w:hAnsi="Verdana" w:cs="Times New Roman"/>
          <w:color w:val="000000"/>
          <w:sz w:val="17"/>
          <w:szCs w:val="17"/>
          <w:lang w:eastAsia="fr-FR"/>
        </w:rPr>
        <w:br/>
      </w:r>
      <w:r w:rsidRPr="003E2C6A">
        <w:rPr>
          <w:rFonts w:ascii="Verdana" w:eastAsia="Times New Roman" w:hAnsi="Verdana" w:cs="Times New Roman"/>
          <w:color w:val="000000"/>
          <w:sz w:val="17"/>
          <w:szCs w:val="17"/>
          <w:lang w:eastAsia="fr-FR"/>
        </w:rPr>
        <w:br/>
        <w:t>Si l’Allemagne a toujours été vantée pour ses particularités culinaires et géographiques, l’on oublie souvent de mentionner que ses industries manufacturières à l’instar de ses industries automobiles sont toutes aussi prospères. La compétitivité de ces dernières n’a pas cessé de monter en flèche durant les dix dernières années. Le mariage d’une compétitivité hors prix avec la modération salariale permettant aux dirigeants allemands de proposer des prix bas vient expliquer cette plénitude. C’est ce qui séduit également les investisseurs européens sur place. À cela s’ajoute aussi l’absence de bulle sur le marché immobilier. La hausse du stock de logements, une démographie maîtrisée, un marché locatif très vaste et enfin un nombre de propriétaires relativement bas en sont les principaux facteurs. Ainsi, tandis que </w:t>
      </w:r>
      <w:hyperlink r:id="rId19" w:tgtFrame="_blank" w:tooltip="Prix de l'immobilier, un poids sur les budgets des Français" w:history="1">
        <w:r w:rsidRPr="003E2C6A">
          <w:rPr>
            <w:rFonts w:ascii="Verdana" w:eastAsia="Times New Roman" w:hAnsi="Verdana" w:cs="Times New Roman"/>
            <w:b/>
            <w:bCs/>
            <w:color w:val="FB5528"/>
            <w:sz w:val="17"/>
            <w:szCs w:val="17"/>
            <w:u w:val="single"/>
            <w:lang w:eastAsia="fr-FR"/>
          </w:rPr>
          <w:t>les Français continuent à souffrir de la hausse du prix immobilier</w:t>
        </w:r>
      </w:hyperlink>
      <w:r w:rsidRPr="003E2C6A">
        <w:rPr>
          <w:rFonts w:ascii="Verdana" w:eastAsia="Times New Roman" w:hAnsi="Verdana" w:cs="Times New Roman"/>
          <w:color w:val="000000"/>
          <w:sz w:val="17"/>
          <w:szCs w:val="17"/>
          <w:lang w:eastAsia="fr-FR"/>
        </w:rPr>
        <w:t xml:space="preserve"> sur leur territoire, soit une hausse de l’ordre de 140 % en 10 ans, les Allemands, eux, trouvent facilement un toit où se loger à un </w:t>
      </w:r>
      <w:r w:rsidRPr="003E2C6A">
        <w:rPr>
          <w:rFonts w:ascii="Verdana" w:eastAsia="Times New Roman" w:hAnsi="Verdana" w:cs="Times New Roman"/>
          <w:color w:val="000000"/>
          <w:sz w:val="17"/>
          <w:szCs w:val="17"/>
          <w:lang w:eastAsia="fr-FR"/>
        </w:rPr>
        <w:lastRenderedPageBreak/>
        <w:t>prix qui est loin de faire mal à leur portefeuille. Pendant les dix dernières années, l’Allemagne a su se démarquer par deux grands phénomènes économiques : la hausse de la compétitivité et l’inexistence de la spéculation sur le marché immobilier. Pour certains économistes, à l’instar d’Évariste Lefeuvre, les deux phénomènes sont étroitement liés. La modération des salaires a été rendue facile à cause des prix bas pratiqués, notamment dans le domaine de l’immobilier. </w:t>
      </w:r>
      <w:r w:rsidRPr="003E2C6A">
        <w:rPr>
          <w:rFonts w:ascii="Verdana" w:eastAsia="Times New Roman" w:hAnsi="Verdana" w:cs="Times New Roman"/>
          <w:color w:val="000000"/>
          <w:sz w:val="17"/>
          <w:szCs w:val="17"/>
          <w:lang w:eastAsia="fr-FR"/>
        </w:rPr>
        <w:br/>
      </w:r>
      <w:r w:rsidRPr="003E2C6A">
        <w:rPr>
          <w:rFonts w:ascii="Verdana" w:eastAsia="Times New Roman" w:hAnsi="Verdana" w:cs="Times New Roman"/>
          <w:color w:val="000000"/>
          <w:sz w:val="17"/>
          <w:szCs w:val="17"/>
          <w:lang w:eastAsia="fr-FR"/>
        </w:rPr>
        <w:br/>
      </w:r>
      <w:r w:rsidRPr="003E2C6A">
        <w:rPr>
          <w:rFonts w:ascii="Verdana" w:eastAsia="Times New Roman" w:hAnsi="Verdana" w:cs="Times New Roman"/>
          <w:color w:val="000000"/>
          <w:sz w:val="17"/>
          <w:szCs w:val="17"/>
          <w:u w:val="single"/>
          <w:lang w:eastAsia="fr-FR"/>
        </w:rPr>
        <w:t>La France souffre des </w:t>
      </w:r>
      <w:hyperlink r:id="rId20" w:tgtFrame="_blank" w:tooltip="Le logement, 1er poste des dépenses des ménages" w:history="1">
        <w:r w:rsidRPr="003E2C6A">
          <w:rPr>
            <w:rFonts w:ascii="Verdana" w:eastAsia="Times New Roman" w:hAnsi="Verdana" w:cs="Times New Roman"/>
            <w:b/>
            <w:bCs/>
            <w:color w:val="FB5528"/>
            <w:sz w:val="17"/>
            <w:szCs w:val="17"/>
            <w:u w:val="single"/>
            <w:lang w:eastAsia="fr-FR"/>
          </w:rPr>
          <w:t>prix immobiliers trop élevés</w:t>
        </w:r>
      </w:hyperlink>
      <w:r w:rsidRPr="003E2C6A">
        <w:rPr>
          <w:rFonts w:ascii="Verdana" w:eastAsia="Times New Roman" w:hAnsi="Verdana" w:cs="Times New Roman"/>
          <w:color w:val="000000"/>
          <w:sz w:val="17"/>
          <w:szCs w:val="17"/>
          <w:lang w:eastAsia="fr-FR"/>
        </w:rPr>
        <w:br/>
      </w:r>
      <w:r w:rsidRPr="003E2C6A">
        <w:rPr>
          <w:rFonts w:ascii="Verdana" w:eastAsia="Times New Roman" w:hAnsi="Verdana" w:cs="Times New Roman"/>
          <w:color w:val="000000"/>
          <w:sz w:val="17"/>
          <w:szCs w:val="17"/>
          <w:lang w:eastAsia="fr-FR"/>
        </w:rPr>
        <w:br/>
        <w:t>D’après Eurostat, l’explication de la stabilité actuelle des prix immobiliers en Allemagne n’est pas à chercher dans une époque récente. En effet, dès la fin des années 90, les Allemands ont fourni plus d’efforts pour leur toit que les autres pays d’Europe. Le surplus s’élève à 18,3 % pour l’Allemagne contre 10,6 % seulement pour la France. L’on a assisté à un retournement de la situation depuis les dix dernières années. Si les prix immobiliers en Allemagne ont baissé de 0,4 %, dans la zone euro l’on a une hausse moyenne de 6,1 %. Le taux atteint son niveau le plus élevé en Espagne et en France où la hausse durant les dix dernières années s’élève respectivement à 12 % et 10,3 %. Ceci a rendu impossible la modération salariale. Entre 2000 et 2011, les salaires annuels des Français ont augmenté de 12,23 % contre 3,5 % seulement pour l’Allemagne. Si en temps normaux, l’évolution du salaire suit celle de la productivité, c’est loin d’être le cas en Allemagne. Malgré une productivité en hausse, le salaire est resté relativement stable Outre-Rhin tandis que c’est le cas contraire pour la France. Pour payer leurs loyers, les salariés français ont réclamé des salaires plus élevés sans tenir compte de la productivité de leurs entreprises. Ceci a entraîné une perte de compétitivité de 5 % chez les entreprises françaises entre 2000 et 2010. </w:t>
      </w:r>
    </w:p>
    <w:p w:rsidR="003C67FB" w:rsidRDefault="003C67FB">
      <w:bookmarkStart w:id="0" w:name="_GoBack"/>
      <w:bookmarkEnd w:id="0"/>
    </w:p>
    <w:sectPr w:rsidR="003C67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C6A"/>
    <w:rsid w:val="003C67FB"/>
    <w:rsid w:val="003E2C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E2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2C6A"/>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3E2C6A"/>
    <w:rPr>
      <w:color w:val="0000FF"/>
      <w:u w:val="single"/>
    </w:rPr>
  </w:style>
  <w:style w:type="character" w:customStyle="1" w:styleId="apple-converted-space">
    <w:name w:val="apple-converted-space"/>
    <w:basedOn w:val="Policepardfaut"/>
    <w:rsid w:val="003E2C6A"/>
  </w:style>
  <w:style w:type="paragraph" w:styleId="Textedebulles">
    <w:name w:val="Balloon Text"/>
    <w:basedOn w:val="Normal"/>
    <w:link w:val="TextedebullesCar"/>
    <w:uiPriority w:val="99"/>
    <w:semiHidden/>
    <w:unhideWhenUsed/>
    <w:rsid w:val="003E2C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2C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3E2C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E2C6A"/>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3E2C6A"/>
    <w:rPr>
      <w:color w:val="0000FF"/>
      <w:u w:val="single"/>
    </w:rPr>
  </w:style>
  <w:style w:type="character" w:customStyle="1" w:styleId="apple-converted-space">
    <w:name w:val="apple-converted-space"/>
    <w:basedOn w:val="Policepardfaut"/>
    <w:rsid w:val="003E2C6A"/>
  </w:style>
  <w:style w:type="paragraph" w:styleId="Textedebulles">
    <w:name w:val="Balloon Text"/>
    <w:basedOn w:val="Normal"/>
    <w:link w:val="TextedebullesCar"/>
    <w:uiPriority w:val="99"/>
    <w:semiHidden/>
    <w:unhideWhenUsed/>
    <w:rsid w:val="003E2C6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2C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475499">
      <w:bodyDiv w:val="1"/>
      <w:marLeft w:val="0"/>
      <w:marRight w:val="0"/>
      <w:marTop w:val="0"/>
      <w:marBottom w:val="0"/>
      <w:divBdr>
        <w:top w:val="none" w:sz="0" w:space="0" w:color="auto"/>
        <w:left w:val="none" w:sz="0" w:space="0" w:color="auto"/>
        <w:bottom w:val="none" w:sz="0" w:space="0" w:color="auto"/>
        <w:right w:val="none" w:sz="0" w:space="0" w:color="auto"/>
      </w:divBdr>
      <w:divsChild>
        <w:div w:id="193925189">
          <w:marLeft w:val="0"/>
          <w:marRight w:val="0"/>
          <w:marTop w:val="0"/>
          <w:marBottom w:val="0"/>
          <w:divBdr>
            <w:top w:val="none" w:sz="0" w:space="0" w:color="auto"/>
            <w:left w:val="none" w:sz="0" w:space="0" w:color="auto"/>
            <w:bottom w:val="none" w:sz="0" w:space="0" w:color="auto"/>
            <w:right w:val="none" w:sz="0" w:space="0" w:color="auto"/>
          </w:divBdr>
          <w:divsChild>
            <w:div w:id="84582566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sclesdumidi.com/actualite/actualite-article-36169633.html" TargetMode="External"/><Relationship Id="rId13" Type="http://schemas.openxmlformats.org/officeDocument/2006/relationships/hyperlink" Target="http://www.lesclesdumidi.com/actualite/actualite-article-32482991.html" TargetMode="External"/><Relationship Id="rId18" Type="http://schemas.openxmlformats.org/officeDocument/2006/relationships/hyperlink" Target="http://www.lesclesdumidi.com/actualite/actualite-article-87947359.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lesclesdumidi.com/actualite/actualite-categorie-etranger.html" TargetMode="External"/><Relationship Id="rId12" Type="http://schemas.openxmlformats.org/officeDocument/2006/relationships/hyperlink" Target="http://www.lesclesdumidi.com/actualite/actualite-article-86105320.html" TargetMode="External"/><Relationship Id="rId17" Type="http://schemas.openxmlformats.org/officeDocument/2006/relationships/hyperlink" Target="http://www.lesclesdumidi.com/actualite/actualite-article-04748905.html" TargetMode="External"/><Relationship Id="rId2" Type="http://schemas.microsoft.com/office/2007/relationships/stylesWithEffects" Target="stylesWithEffects.xml"/><Relationship Id="rId16" Type="http://schemas.openxmlformats.org/officeDocument/2006/relationships/hyperlink" Target="http://www.lesclesdumidi.com/actualite/actualite-article-57207158.html" TargetMode="External"/><Relationship Id="rId20" Type="http://schemas.openxmlformats.org/officeDocument/2006/relationships/hyperlink" Target="http://www.lesclesdumidi.com/actualite/actualite-article-28181904.htm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esclesdumidi.com/actualite/actualite-article-51022104.html" TargetMode="External"/><Relationship Id="rId5" Type="http://schemas.openxmlformats.org/officeDocument/2006/relationships/hyperlink" Target="http://www.lesclesdumidi.com/actualite/actualite-article-36169633.html" TargetMode="External"/><Relationship Id="rId15" Type="http://schemas.openxmlformats.org/officeDocument/2006/relationships/hyperlink" Target="http://www.lesclesdumidi.com/actualite/actualite-article-15127514.html" TargetMode="External"/><Relationship Id="rId10" Type="http://schemas.openxmlformats.org/officeDocument/2006/relationships/hyperlink" Target="http://www.lesclesdumidi.com/actualite/actualite-article-15895822.html" TargetMode="External"/><Relationship Id="rId19" Type="http://schemas.openxmlformats.org/officeDocument/2006/relationships/hyperlink" Target="http://www.lesclesdumidi.com/actualite/actualite-article-25570629.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lesclesdumidi.com/actualite/actualite-article-97694471.html"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4616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LECHARTIER</dc:creator>
  <cp:lastModifiedBy>LECHARTIER</cp:lastModifiedBy>
  <cp:revision>1</cp:revision>
  <dcterms:created xsi:type="dcterms:W3CDTF">2013-03-19T23:00:00Z</dcterms:created>
  <dcterms:modified xsi:type="dcterms:W3CDTF">2013-03-19T23:01:00Z</dcterms:modified>
</cp:coreProperties>
</file>